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58039E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58039E">
        <w:rPr>
          <w:b/>
          <w:noProof/>
          <w:sz w:val="24"/>
          <w:szCs w:val="24"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58039E" w:rsidTr="008C4BA9">
        <w:tc>
          <w:tcPr>
            <w:tcW w:w="4585" w:type="dxa"/>
          </w:tcPr>
          <w:p w:rsidR="00A0112B" w:rsidRPr="0058039E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A0112B" w:rsidRPr="0058039E" w:rsidTr="008C4BA9">
        <w:tc>
          <w:tcPr>
            <w:tcW w:w="4585" w:type="dxa"/>
          </w:tcPr>
          <w:p w:rsidR="00A0112B" w:rsidRPr="0058039E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D35E77" w:rsidRPr="005803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A0112B" w:rsidRPr="0058039E" w:rsidTr="008C4BA9">
        <w:tc>
          <w:tcPr>
            <w:tcW w:w="4585" w:type="dxa"/>
          </w:tcPr>
          <w:p w:rsidR="00A0112B" w:rsidRPr="0058039E" w:rsidRDefault="00D35E77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A0112B" w:rsidRPr="0058039E" w:rsidTr="008C4BA9">
        <w:tc>
          <w:tcPr>
            <w:tcW w:w="4585" w:type="dxa"/>
          </w:tcPr>
          <w:p w:rsidR="00A0112B" w:rsidRPr="0058039E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A0112B" w:rsidRPr="0058039E" w:rsidTr="008C4BA9">
        <w:tc>
          <w:tcPr>
            <w:tcW w:w="4585" w:type="dxa"/>
          </w:tcPr>
          <w:p w:rsidR="00A0112B" w:rsidRPr="0058039E" w:rsidRDefault="004D1749" w:rsidP="00326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</w:t>
            </w:r>
            <w:r w:rsidR="0032659C" w:rsidRPr="005803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404-02-288/4</w:t>
            </w: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A0112B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</w:t>
            </w:r>
            <w:r w:rsidR="00C17260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0112B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A0112B" w:rsidRPr="0058039E" w:rsidTr="008C4BA9">
        <w:tc>
          <w:tcPr>
            <w:tcW w:w="4585" w:type="dxa"/>
          </w:tcPr>
          <w:p w:rsidR="00A0112B" w:rsidRPr="0058039E" w:rsidRDefault="0032659C" w:rsidP="004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06.06</w:t>
            </w:r>
            <w:r w:rsidR="00A0112B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A755A0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0112B"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A0112B" w:rsidRPr="0058039E" w:rsidTr="002206B1">
        <w:trPr>
          <w:trHeight w:val="47"/>
        </w:trPr>
        <w:tc>
          <w:tcPr>
            <w:tcW w:w="4585" w:type="dxa"/>
          </w:tcPr>
          <w:p w:rsidR="00A0112B" w:rsidRPr="0058039E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03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1714A" w:rsidRPr="0058039E" w:rsidRDefault="0058039E" w:rsidP="00BC5D02">
      <w:pPr>
        <w:spacing w:after="0"/>
        <w:rPr>
          <w:sz w:val="24"/>
          <w:szCs w:val="24"/>
        </w:rPr>
      </w:pPr>
    </w:p>
    <w:p w:rsidR="0032659C" w:rsidRPr="0058039E" w:rsidRDefault="0032659C" w:rsidP="006566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објављујемо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у 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>поступку Јавне набавке мале вредности рачунарске опреме, интерни број 404-02-288/2019-10.</w:t>
      </w:r>
    </w:p>
    <w:p w:rsidR="0032659C" w:rsidRPr="0058039E" w:rsidRDefault="0032659C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59C" w:rsidRPr="0058039E" w:rsidRDefault="0032659C" w:rsidP="0090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>ПИТАЊЕ:</w:t>
      </w:r>
    </w:p>
    <w:p w:rsidR="0032659C" w:rsidRPr="0058039E" w:rsidRDefault="009C4E29" w:rsidP="009C4E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32659C" w:rsidRPr="0058039E">
        <w:rPr>
          <w:rFonts w:ascii="Times New Roman" w:hAnsi="Times New Roman" w:cs="Times New Roman"/>
          <w:sz w:val="24"/>
          <w:szCs w:val="24"/>
          <w:lang w:val="sr-Cyrl-RS"/>
        </w:rPr>
        <w:t>На страни 25 конкурсне документације, у делу који се односи на захтеве у вези гаранције, навели сте да захтевате да понуђач достави потврду произвођача опреме о праву продаје за територију Републике Србије за предметну набавку. Молимо вас да потврдите да је поменуту потврду потребно доставити само за робу код које је у спецификацији набавке наведено да је гарантни рок 36 месеци.</w:t>
      </w:r>
    </w:p>
    <w:p w:rsidR="0032659C" w:rsidRPr="0058039E" w:rsidRDefault="0032659C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59C" w:rsidRPr="0058039E" w:rsidRDefault="009C4E29" w:rsidP="009C4E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32659C" w:rsidRPr="0058039E">
        <w:rPr>
          <w:rFonts w:ascii="Times New Roman" w:hAnsi="Times New Roman" w:cs="Times New Roman"/>
          <w:sz w:val="24"/>
          <w:szCs w:val="24"/>
          <w:lang w:val="sr-Cyrl-RS"/>
        </w:rPr>
        <w:t>Како је у питању нестандардна гаранција, молимо вас да потврдите да је потребно доставити и потврду произвођача да је захтевани гарантни рок од 36 месеци подржан од стране произвођача.</w:t>
      </w:r>
    </w:p>
    <w:p w:rsidR="0032659C" w:rsidRPr="0058039E" w:rsidRDefault="0032659C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59C" w:rsidRPr="0058039E" w:rsidRDefault="009C4E29" w:rsidP="009C4E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32659C" w:rsidRPr="0058039E">
        <w:rPr>
          <w:rFonts w:ascii="Times New Roman" w:hAnsi="Times New Roman" w:cs="Times New Roman"/>
          <w:sz w:val="24"/>
          <w:szCs w:val="24"/>
          <w:lang w:val="sr-Cyrl-RS"/>
        </w:rPr>
        <w:t>Поменуте потврде би требало да буду на име понуђача, да гласи на Наручиоца, са позивом на предметну јавну набавку.</w:t>
      </w:r>
    </w:p>
    <w:p w:rsidR="0032659C" w:rsidRPr="0058039E" w:rsidRDefault="0032659C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59C" w:rsidRPr="0058039E" w:rsidRDefault="0032659C" w:rsidP="0090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32659C" w:rsidRPr="0058039E" w:rsidRDefault="00851FC9" w:rsidP="00580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прихвата указивање из питања 1) и 2) као основано,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 4. Конкурсне документације у делу под насловом Гаранција последња реченица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иза речи: 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„Понуђени </w:t>
      </w:r>
      <w:r w:rsidRPr="0058039E">
        <w:rPr>
          <w:rFonts w:ascii="Times New Roman" w:hAnsi="Times New Roman" w:cs="Times New Roman"/>
          <w:sz w:val="24"/>
          <w:szCs w:val="24"/>
          <w:lang w:val="sr-Latn-RS"/>
        </w:rPr>
        <w:t xml:space="preserve">Switch 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>мора да има гаранцију минимум 36 (тридесетшест) месеци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>“ додају се речи: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>произвођачке гаранције.“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>, и након тога додаје се нови пасус који гласи:  „ Потребно је доставити потврду произвођача да је захтевани гарантни рок од 36 (тридесетшест) месеци подржан од стране произвођача.“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 38. иза речи: „Понуђени </w:t>
      </w:r>
      <w:r w:rsidR="0090630D" w:rsidRPr="0058039E">
        <w:rPr>
          <w:rFonts w:ascii="Times New Roman" w:hAnsi="Times New Roman" w:cs="Times New Roman"/>
          <w:sz w:val="24"/>
          <w:szCs w:val="24"/>
          <w:lang w:val="sr-Latn-RS"/>
        </w:rPr>
        <w:t xml:space="preserve">Switch 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мора да има гаранцију минимум 36 (тридесетшест) месеци“ додају се речи: „произвођачке гаранције.“ .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9E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25. конкурсне документације</w:t>
      </w:r>
      <w:r w:rsidR="0090630D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тачка з</w:t>
      </w:r>
      <w:r w:rsidR="002B4621" w:rsidRPr="0058039E">
        <w:rPr>
          <w:rFonts w:ascii="Times New Roman" w:hAnsi="Times New Roman" w:cs="Times New Roman"/>
          <w:sz w:val="24"/>
          <w:szCs w:val="24"/>
          <w:lang w:val="sr-Cyrl-RS"/>
        </w:rPr>
        <w:t>ахтев у вези гаранције, последња реченица мења се и гласи: „ Потребно је да понуђач достави потврду произвођача опреме о праву продаје на територији Републике Србије за предметну набавку, за опрему код које је у спецификацији набавке наведено да је тражен гарантни рок од минимум 36 (тридесетшест) месеци.</w:t>
      </w:r>
      <w:r w:rsidR="0058039E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наведеној измени на страни 38. се иста реченица прилагођава, те гласи: „У прилогу понуде понуђач доставља потврду произвођача опреме о праву продаје на територији Републике Србије за предметну набавку, за опрему код које је у спецификацији набавке наведено да је тражен гарантни рок од минимум 36 (тридесетшест) месеци.“</w:t>
      </w:r>
    </w:p>
    <w:p w:rsidR="002636BA" w:rsidRPr="0058039E" w:rsidRDefault="002636BA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Поводом питања/указивања под бројем 3)</w:t>
      </w:r>
      <w:r w:rsidR="00D96474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>аручилац сматра да није од</w:t>
      </w:r>
      <w:r w:rsidR="00D96474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значаја да при конкурсу потврде</w:t>
      </w: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474" w:rsidRPr="0058039E">
        <w:rPr>
          <w:rFonts w:ascii="Times New Roman" w:hAnsi="Times New Roman" w:cs="Times New Roman"/>
          <w:sz w:val="24"/>
          <w:szCs w:val="24"/>
          <w:lang w:val="sr-Cyrl-RS"/>
        </w:rPr>
        <w:t>гласе на наручиоца, већ логично само на понуђача. Како понуђач прихвата услове из конкурсне документације, јасно је да ће при испоруци робе потврдити и гаранцију за наручиоца односно за испоручени производ. Стога Наручилац сматра да само изабрани понуђач при испоруци робе односно гарантног листа доставља гарантни лист производа.</w:t>
      </w:r>
    </w:p>
    <w:p w:rsidR="00D96474" w:rsidRPr="0058039E" w:rsidRDefault="00D96474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6BA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bookmarkStart w:id="0" w:name="_GoBack"/>
      <w:bookmarkEnd w:id="0"/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6BA" w:rsidRPr="0058039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2636BA" w:rsidRPr="0058039E">
        <w:rPr>
          <w:rFonts w:ascii="Times New Roman" w:hAnsi="Times New Roman" w:cs="Times New Roman"/>
          <w:sz w:val="24"/>
          <w:szCs w:val="24"/>
        </w:rPr>
        <w:t>.</w:t>
      </w:r>
    </w:p>
    <w:p w:rsidR="0058039E" w:rsidRPr="0058039E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4E29" w:rsidRPr="0058039E" w:rsidRDefault="00D96474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8039E">
        <w:rPr>
          <w:rFonts w:ascii="Times New Roman" w:hAnsi="Times New Roman" w:cs="Times New Roman"/>
          <w:sz w:val="24"/>
          <w:szCs w:val="24"/>
        </w:rPr>
        <w:t>КОНКУРСНА КОМИСИЈА</w:t>
      </w:r>
    </w:p>
    <w:p w:rsidR="00D96474" w:rsidRPr="0058039E" w:rsidRDefault="009C4E29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за јавну набавку број: 404-02-288/2019-10 </w:t>
      </w:r>
      <w:r w:rsidR="00D96474" w:rsidRPr="005803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D96474" w:rsidRPr="0058039E" w:rsidSect="0032659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30F"/>
    <w:multiLevelType w:val="hybridMultilevel"/>
    <w:tmpl w:val="BB02C5C0"/>
    <w:lvl w:ilvl="0" w:tplc="B3BCA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8333C"/>
    <w:multiLevelType w:val="hybridMultilevel"/>
    <w:tmpl w:val="9F8E91CC"/>
    <w:lvl w:ilvl="0" w:tplc="D56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643B"/>
    <w:multiLevelType w:val="hybridMultilevel"/>
    <w:tmpl w:val="943A0CA0"/>
    <w:lvl w:ilvl="0" w:tplc="B7748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21E5"/>
    <w:multiLevelType w:val="hybridMultilevel"/>
    <w:tmpl w:val="AC84EAF0"/>
    <w:lvl w:ilvl="0" w:tplc="E8CC86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A3791"/>
    <w:rsid w:val="000B7E15"/>
    <w:rsid w:val="000C1853"/>
    <w:rsid w:val="00170D50"/>
    <w:rsid w:val="002142CE"/>
    <w:rsid w:val="0022018A"/>
    <w:rsid w:val="002206B1"/>
    <w:rsid w:val="00226B43"/>
    <w:rsid w:val="002636BA"/>
    <w:rsid w:val="002972A6"/>
    <w:rsid w:val="002B4621"/>
    <w:rsid w:val="0032659C"/>
    <w:rsid w:val="00366C1C"/>
    <w:rsid w:val="00380F5F"/>
    <w:rsid w:val="004941F2"/>
    <w:rsid w:val="004D0AE1"/>
    <w:rsid w:val="004D1749"/>
    <w:rsid w:val="0058039E"/>
    <w:rsid w:val="005D6738"/>
    <w:rsid w:val="005F49FD"/>
    <w:rsid w:val="00656684"/>
    <w:rsid w:val="006C1DB6"/>
    <w:rsid w:val="007C1F3A"/>
    <w:rsid w:val="00803A95"/>
    <w:rsid w:val="0083768F"/>
    <w:rsid w:val="00851FC9"/>
    <w:rsid w:val="008D25BD"/>
    <w:rsid w:val="0090630D"/>
    <w:rsid w:val="009C4E29"/>
    <w:rsid w:val="00A0112B"/>
    <w:rsid w:val="00A755A0"/>
    <w:rsid w:val="00A96650"/>
    <w:rsid w:val="00B6174D"/>
    <w:rsid w:val="00BC5D02"/>
    <w:rsid w:val="00C17260"/>
    <w:rsid w:val="00C27FEE"/>
    <w:rsid w:val="00D1264E"/>
    <w:rsid w:val="00D232EA"/>
    <w:rsid w:val="00D35E77"/>
    <w:rsid w:val="00D4672B"/>
    <w:rsid w:val="00D96474"/>
    <w:rsid w:val="00DC3431"/>
    <w:rsid w:val="00E673CE"/>
    <w:rsid w:val="00F028CD"/>
    <w:rsid w:val="00F3272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6E08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25</cp:revision>
  <cp:lastPrinted>2019-06-06T08:23:00Z</cp:lastPrinted>
  <dcterms:created xsi:type="dcterms:W3CDTF">2018-03-05T11:18:00Z</dcterms:created>
  <dcterms:modified xsi:type="dcterms:W3CDTF">2019-06-06T08:46:00Z</dcterms:modified>
</cp:coreProperties>
</file>