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A32B97">
              <w:rPr>
                <w:rFonts w:ascii="Times New Roman" w:hAnsi="Times New Roman"/>
                <w:sz w:val="24"/>
                <w:szCs w:val="24"/>
                <w:lang w:val="sr-Cyrl-RS"/>
              </w:rPr>
              <w:t>404-02-98/2021-10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46395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32B97">
              <w:rPr>
                <w:rFonts w:ascii="Times New Roman" w:hAnsi="Times New Roman"/>
                <w:sz w:val="24"/>
                <w:szCs w:val="24"/>
                <w:lang w:val="sr-Cyrl-RS"/>
              </w:rPr>
              <w:t>19.02.2021.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A32B97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Омладинских бригада 1, Нови Београд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639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услуге: адаптација канцеларијеброј: 109 у пословној згради у Омладинских бригада 1, Нови Београд.</w:t>
      </w:r>
      <w:r w:rsidRPr="0046395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следећих карактеристика:</w:t>
      </w:r>
    </w:p>
    <w:p w:rsidR="00463953" w:rsidRDefault="0046395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463953" w:rsidRDefault="008B115C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1) демонтажа итисона са ц</w:t>
      </w:r>
      <w:r w:rsidR="00463953">
        <w:rPr>
          <w:rFonts w:ascii="Times New Roman" w:eastAsia="Times New Roman" w:hAnsi="Times New Roman"/>
          <w:lang w:val="sr-Cyrl-CS"/>
        </w:rPr>
        <w:t xml:space="preserve">оклом, површина 21m² и одвоз шута на градску депонију; 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2)  уградња подне облоге: ламината преко слоја филца у површини од  21m² и постављање угаоних лајсни; 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3) замена и уградња врата, површине 2 m²;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4) скидање старе боје са зидова и плафона, у површини од 45 m²;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5) глетовање зидова и плафона, малтерисање зидова и плафона, бетонске подлоге и гипсаних плоча, површина: 60 m²;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6) наношење подлоге за бојење зидова полудисперзивном или дисперзивном бојом на зидове и плафоне, површина 60 m²;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7) кречење полудисперзивном бојом у два слоја, површина 60 m²;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 xml:space="preserve">8) израда подконструкција за лаке преградне зидове обложен гипскартон плочама: израда металне подконструкције од </w:t>
      </w:r>
      <w:r>
        <w:rPr>
          <w:rFonts w:ascii="Times New Roman" w:eastAsia="Times New Roman" w:hAnsi="Times New Roman"/>
        </w:rPr>
        <w:t xml:space="preserve">CW </w:t>
      </w:r>
      <w:r>
        <w:rPr>
          <w:rFonts w:ascii="Times New Roman" w:eastAsia="Times New Roman" w:hAnsi="Times New Roman"/>
          <w:lang w:val="sr-Cyrl-RS"/>
        </w:rPr>
        <w:t xml:space="preserve">и </w:t>
      </w:r>
      <w:r>
        <w:rPr>
          <w:rFonts w:ascii="Times New Roman" w:eastAsia="Times New Roman" w:hAnsi="Times New Roman"/>
        </w:rPr>
        <w:t>UW</w:t>
      </w:r>
      <w:r>
        <w:rPr>
          <w:rFonts w:ascii="Times New Roman" w:eastAsia="Times New Roman" w:hAnsi="Times New Roman"/>
          <w:lang w:val="sr-Cyrl-RS"/>
        </w:rPr>
        <w:t xml:space="preserve"> профила Д=5; 7,5 и 10 cm, постављање камене или минералне вуне класе А, дебљине Д= 4; 5 и 8 cm, обложене ПВЦ фолијом са обе стране; површина 20 m²;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9)  облагање подконструкције гипскартонским плочама дебљине од 12,5mm, једноструко, површине 40 m²; 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10) замена осветљења: лампеотворени растер 4X18W са неонкама и стартерима C2;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11) опремање канцеларије са намештајем: 2 канцеларијска стола, 2 канцеларијске столице; 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12) сервис 1 климе;</w:t>
      </w: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463953" w:rsidRDefault="00463953" w:rsidP="0046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13)  замена веницијанера</w:t>
      </w:r>
      <w:r w:rsidR="008B115C">
        <w:rPr>
          <w:rFonts w:ascii="Times New Roman" w:eastAsia="Times New Roman" w:hAnsi="Times New Roman"/>
          <w:lang w:val="sr-Latn-RS"/>
        </w:rPr>
        <w:t xml:space="preserve"> cca 4,5m²</w:t>
      </w:r>
      <w:r>
        <w:rPr>
          <w:rFonts w:ascii="Times New Roman" w:eastAsia="Times New Roman" w:hAnsi="Times New Roman"/>
          <w:lang w:val="sr-Cyrl-RS"/>
        </w:rPr>
        <w:t>.</w:t>
      </w:r>
    </w:p>
    <w:p w:rsidR="00463953" w:rsidRDefault="0046395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lastRenderedPageBreak/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</w:t>
      </w:r>
      <w:r w:rsidR="001952E0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буџету Републике Србије за 2021. годину („Службени гласник РСˮ брoj</w:t>
      </w:r>
      <w:r w:rsidR="001952E0">
        <w:rPr>
          <w:rFonts w:ascii="Times New Roman" w:eastAsia="Times New Roman" w:hAnsi="Times New Roman"/>
          <w:iCs/>
          <w:color w:val="000000"/>
          <w:sz w:val="24"/>
          <w:szCs w:val="24"/>
          <w:lang w:val="sr-Latn-RS"/>
        </w:rPr>
        <w:t>: 149/20</w:t>
      </w:r>
      <w:r w:rsid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1952E0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24.4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</w:t>
      </w:r>
      <w:r w:rsidR="00463953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: 423 и 512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</w:t>
      </w:r>
      <w:r w:rsidR="00463953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не 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налази у </w:t>
      </w:r>
      <w:r w:rsidR="008D1867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D172D2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</w:t>
      </w:r>
      <w:r w:rsidR="00463953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2021. годину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A32B97">
        <w:rPr>
          <w:rFonts w:ascii="Times New Roman" w:eastAsia="Times New Roman" w:hAnsi="Times New Roman"/>
          <w:b/>
          <w:lang w:val="sr-Cyrl-RS"/>
        </w:rPr>
        <w:t>26.02</w:t>
      </w:r>
      <w:r>
        <w:rPr>
          <w:rFonts w:ascii="Times New Roman" w:eastAsia="Times New Roman" w:hAnsi="Times New Roman"/>
          <w:b/>
          <w:lang w:val="sr-Cyrl-RS"/>
        </w:rPr>
        <w:t>.</w:t>
      </w:r>
      <w:r w:rsidR="00463953">
        <w:rPr>
          <w:rFonts w:ascii="Times New Roman" w:eastAsia="Times New Roman" w:hAnsi="Times New Roman"/>
          <w:b/>
          <w:lang w:val="sr-Cyrl-RS"/>
        </w:rPr>
        <w:t>2021.</w:t>
      </w:r>
      <w:r>
        <w:rPr>
          <w:rFonts w:ascii="Times New Roman" w:eastAsia="Times New Roman" w:hAnsi="Times New Roman"/>
          <w:b/>
          <w:lang w:val="sr-Cyrl-RS"/>
        </w:rPr>
        <w:t xml:space="preserve"> године </w:t>
      </w:r>
      <w:r w:rsidR="00A32B97">
        <w:rPr>
          <w:rFonts w:ascii="Times New Roman" w:eastAsia="Times New Roman" w:hAnsi="Times New Roman"/>
          <w:b/>
          <w:lang w:val="sr-Cyrl-CS"/>
        </w:rPr>
        <w:t>до 13</w:t>
      </w:r>
      <w:r w:rsidR="00463953">
        <w:rPr>
          <w:rFonts w:ascii="Times New Roman" w:eastAsia="Times New Roman" w:hAnsi="Times New Roman"/>
          <w:b/>
          <w:lang w:val="sr-Cyrl-CS"/>
        </w:rPr>
        <w:t>:00</w:t>
      </w:r>
      <w:r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  <w:bookmarkStart w:id="0" w:name="_GoBack"/>
      <w:bookmarkEnd w:id="0"/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A136FD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Напомена:</w:t>
      </w:r>
      <w:r w:rsidR="001952E0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="001952E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ЈН </w:t>
      </w:r>
      <w:r w:rsidR="00463953">
        <w:rPr>
          <w:rFonts w:ascii="Times New Roman" w:eastAsia="Times New Roman" w:hAnsi="Times New Roman"/>
          <w:b/>
          <w:sz w:val="24"/>
          <w:szCs w:val="24"/>
          <w:lang w:val="sr-Cyrl-CS"/>
        </w:rPr>
        <w:t>услуге: адаптација канцеларије</w:t>
      </w:r>
      <w:r w:rsidR="001952E0">
        <w:rPr>
          <w:rFonts w:ascii="Times New Roman" w:eastAsia="Times New Roman" w:hAnsi="Times New Roman"/>
          <w:b/>
          <w:sz w:val="24"/>
          <w:szCs w:val="24"/>
          <w:lang w:val="sr-Cyrl-CS"/>
        </w:rPr>
        <w:t>, број: 404-02-98/2021-10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Оцена и рангирање понуда врши се на основу утврђеног критеријума, а у складу са Правилником о ближем уређив</w:t>
      </w:r>
      <w:r w:rsidR="00A32B97">
        <w:rPr>
          <w:rFonts w:ascii="Times New Roman" w:eastAsia="Times New Roman" w:hAnsi="Times New Roman"/>
          <w:sz w:val="24"/>
          <w:szCs w:val="24"/>
          <w:lang w:val="sr-Cyrl-CS"/>
        </w:rPr>
        <w:t>ању поступка јавне набавке број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 110-00-115/2020-02 од 17.10</w:t>
      </w:r>
      <w:r w:rsidR="00A32B9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2020.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B23C3A">
        <w:rPr>
          <w:rFonts w:ascii="Times New Roman" w:eastAsia="Times New Roman" w:hAnsi="Times New Roman"/>
          <w:b/>
          <w:bCs/>
          <w:noProof/>
          <w:sz w:val="24"/>
          <w:szCs w:val="24"/>
          <w:lang w:val="sr-Latn-RS"/>
        </w:rPr>
        <w:t xml:space="preserve">  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C71373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..............................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32B97" w:rsidRDefault="00A32B97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A32B97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404-02-98/2021-10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</w:t>
      </w:r>
      <w:r w:rsidR="00A32B97">
        <w:rPr>
          <w:rFonts w:ascii="Times New Roman" w:eastAsia="Times New Roman" w:hAnsi="Times New Roman"/>
          <w:sz w:val="24"/>
          <w:szCs w:val="24"/>
          <w:lang w:val="sr-Cyrl-CS"/>
        </w:rPr>
        <w:t xml:space="preserve"> изузете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набавке</w:t>
      </w:r>
      <w:r w:rsidR="00A32B97">
        <w:rPr>
          <w:rFonts w:ascii="Times New Roman" w:eastAsia="Times New Roman" w:hAnsi="Times New Roman"/>
          <w:sz w:val="24"/>
          <w:szCs w:val="24"/>
          <w:lang w:val="sr-Cyrl-CS"/>
        </w:rPr>
        <w:t xml:space="preserve"> услуге адаптације канцеларије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C71373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p w:rsidR="00CC5BF0" w:rsidRDefault="00CC5BF0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919"/>
        <w:gridCol w:w="1437"/>
        <w:gridCol w:w="1437"/>
      </w:tblGrid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3A4D70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2919" w:type="dxa"/>
          </w:tcPr>
          <w:p w:rsidR="003A4D70" w:rsidRDefault="003A4D70" w:rsidP="003A4D70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1437" w:type="dxa"/>
          </w:tcPr>
          <w:p w:rsidR="003A4D70" w:rsidRDefault="003A4D70" w:rsidP="003A4D70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ЦЕНА без ПДВ-а</w:t>
            </w:r>
          </w:p>
        </w:tc>
        <w:tc>
          <w:tcPr>
            <w:tcW w:w="1437" w:type="dxa"/>
          </w:tcPr>
          <w:p w:rsidR="003A4D70" w:rsidRDefault="003A4D70" w:rsidP="003A4D70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ЦЕНА  са ПДВ-ом</w:t>
            </w: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Демонтажа итисона са цоклом и одвоз шута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21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Уградња ламината преко слоја филца, постављње угаоних лајсни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21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19" w:type="dxa"/>
          </w:tcPr>
          <w:p w:rsidR="003A4D70" w:rsidRPr="00F72621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Замена и уградња врата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</w:p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2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Скидање старе боје са зидова и плафона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45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Глетовање зидова и плафона, малтерисање зидова и плафона, бетонске подлоге и гипсаних плоча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60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Наношење подлоге за бојење зидова полудисперзивном или дисперз</w:t>
            </w:r>
            <w:r w:rsidR="00F72621">
              <w:rPr>
                <w:rFonts w:ascii="Times New Roman" w:eastAsia="Times New Roman" w:hAnsi="Times New Roman"/>
                <w:lang w:val="sr-Cyrl-CS"/>
              </w:rPr>
              <w:t>ивном бојом на зидове и плафоне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60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Кречење полудисперзивном бојом у два слоја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60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 xml:space="preserve">Израда подконструкција за лаке преградне зидове обложене гипскартон плочама, израда металне подконструкције од </w:t>
            </w:r>
            <w:r>
              <w:rPr>
                <w:rFonts w:ascii="Times New Roman" w:eastAsia="Times New Roman" w:hAnsi="Times New Roman"/>
              </w:rPr>
              <w:t xml:space="preserve">CW 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/>
              </w:rPr>
              <w:t>UW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 профила Д=5; 7,5 и 10 cm, постављање камене или минералне вуне класе А, дебљине Д= 4; 5 и 8 cm, обложене ПВЦ фолијом са обе стране</w:t>
            </w:r>
            <w:r w:rsidR="00F72621">
              <w:rPr>
                <w:rFonts w:ascii="Times New Roman" w:eastAsia="Times New Roman" w:hAnsi="Times New Roman"/>
                <w:lang w:val="sr-Latn-RS"/>
              </w:rPr>
              <w:t>;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 20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облагање подконструкције гипскартонским плочама дебљине од 12,5mm, једноструко;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40 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замена осветљења: лампеотворени растер 4X18W са неонкама и стартерима C2; 4 ком.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Сервис клима уређаја; </w:t>
            </w:r>
          </w:p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919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Канцеларијски намештај</w:t>
            </w:r>
          </w:p>
          <w:p w:rsidR="003A4D70" w:rsidRPr="00D33867" w:rsidRDefault="003A4D70" w:rsidP="00996A2E">
            <w:pPr>
              <w:pStyle w:val="ListParagraph"/>
              <w:numPr>
                <w:ilvl w:val="0"/>
                <w:numId w:val="2"/>
              </w:num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2 стола и 2 столице 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A4D70" w:rsidTr="00CC5BF0">
        <w:trPr>
          <w:jc w:val="center"/>
        </w:trPr>
        <w:tc>
          <w:tcPr>
            <w:tcW w:w="895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13. </w:t>
            </w:r>
          </w:p>
        </w:tc>
        <w:tc>
          <w:tcPr>
            <w:tcW w:w="2919" w:type="dxa"/>
          </w:tcPr>
          <w:p w:rsidR="003A4D70" w:rsidRPr="00F72621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Замена  венецијанера на 2 прозора</w:t>
            </w:r>
            <w:r w:rsidR="00F7262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="00F72621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cca 4,5m²</w:t>
            </w: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3A4D70" w:rsidRDefault="003A4D7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CC5BF0" w:rsidTr="00CC5BF0">
        <w:trPr>
          <w:jc w:val="center"/>
        </w:trPr>
        <w:tc>
          <w:tcPr>
            <w:tcW w:w="895" w:type="dxa"/>
          </w:tcPr>
          <w:p w:rsidR="00CC5BF0" w:rsidRDefault="00CC5BF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919" w:type="dxa"/>
          </w:tcPr>
          <w:p w:rsidR="00CC5BF0" w:rsidRDefault="00CC5BF0" w:rsidP="00CC5BF0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437" w:type="dxa"/>
          </w:tcPr>
          <w:p w:rsidR="00CC5BF0" w:rsidRDefault="00CC5BF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</w:tcPr>
          <w:p w:rsidR="00CC5BF0" w:rsidRDefault="00CC5BF0" w:rsidP="008635E5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</w:t>
      </w:r>
      <w:r w:rsidR="00F7262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који понуди краћи рок </w:t>
      </w:r>
      <w:r w:rsidR="00F72621">
        <w:rPr>
          <w:rFonts w:ascii="Times New Roman" w:eastAsia="Times New Roman" w:hAnsi="Times New Roman"/>
          <w:b/>
          <w:sz w:val="24"/>
          <w:szCs w:val="24"/>
          <w:lang w:val="sr-Cyrl-RS"/>
        </w:rPr>
        <w:t>завршетка радова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 w:rsidR="00F72621">
        <w:rPr>
          <w:rFonts w:ascii="Times New Roman" w:eastAsia="Times New Roman" w:hAnsi="Times New Roman"/>
          <w:i/>
          <w:iCs/>
          <w:lang w:val="sr-Cyrl-CS"/>
        </w:rPr>
        <w:t>„</w:t>
      </w:r>
      <w:r w:rsidR="00F72621">
        <w:rPr>
          <w:rFonts w:ascii="Times New Roman" w:eastAsia="Times New Roman" w:hAnsi="Times New Roman"/>
          <w:i/>
          <w:iCs/>
          <w:lang w:val="sr-Cyrl-RS"/>
        </w:rPr>
        <w:t xml:space="preserve">Службени </w:t>
      </w:r>
      <w:r>
        <w:rPr>
          <w:rFonts w:ascii="Times New Roman" w:eastAsia="Times New Roman" w:hAnsi="Times New Roman"/>
          <w:i/>
          <w:iCs/>
          <w:lang w:val="sr-Cyrl-RS"/>
        </w:rPr>
        <w:t xml:space="preserve"> гласник РС</w:t>
      </w:r>
      <w:r w:rsidR="00F72621">
        <w:rPr>
          <w:rFonts w:ascii="Times New Roman" w:eastAsia="Times New Roman" w:hAnsi="Times New Roman"/>
          <w:i/>
          <w:iCs/>
          <w:lang w:val="sr-Cyrl-RS"/>
        </w:rPr>
        <w:t>ˮ, број:</w:t>
      </w:r>
      <w:r>
        <w:rPr>
          <w:rFonts w:ascii="Times New Roman" w:eastAsia="Times New Roman" w:hAnsi="Times New Roman"/>
          <w:i/>
          <w:iCs/>
          <w:lang w:val="sr-Cyrl-RS"/>
        </w:rPr>
        <w:t xml:space="preserve">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 w:rsidR="00D33867">
        <w:rPr>
          <w:rFonts w:ascii="Times New Roman" w:eastAsia="Times New Roman" w:hAnsi="Times New Roman"/>
          <w:b/>
          <w:iCs/>
          <w:lang w:val="sr-Cyrl-RS"/>
        </w:rPr>
        <w:t>3. Рок завршетка радова</w:t>
      </w:r>
      <w:r>
        <w:rPr>
          <w:rFonts w:ascii="Times New Roman" w:eastAsia="Times New Roman" w:hAnsi="Times New Roman"/>
          <w:b/>
          <w:iCs/>
          <w:lang w:val="sr-Cyrl-RS"/>
        </w:rPr>
        <w:t>:</w:t>
      </w:r>
      <w:r>
        <w:rPr>
          <w:rFonts w:ascii="Times New Roman" w:eastAsia="Times New Roman" w:hAnsi="Times New Roman"/>
          <w:iCs/>
          <w:lang w:val="sr-Cyrl-RS"/>
        </w:rPr>
        <w:t>.....................................</w:t>
      </w:r>
      <w:r w:rsidR="00D33867">
        <w:rPr>
          <w:rFonts w:ascii="Times New Roman" w:eastAsia="Times New Roman" w:hAnsi="Times New Roman"/>
          <w:iCs/>
          <w:lang w:val="sr-Cyrl-RS"/>
        </w:rPr>
        <w:t xml:space="preserve">.......дана од дана закључења </w:t>
      </w:r>
      <w:r w:rsidR="00F72621">
        <w:rPr>
          <w:rFonts w:ascii="Times New Roman" w:eastAsia="Times New Roman" w:hAnsi="Times New Roman"/>
          <w:iCs/>
          <w:lang w:val="sr-Cyrl-RS"/>
        </w:rPr>
        <w:t>уговора (не може бити дужи од 15</w:t>
      </w:r>
      <w:r w:rsidR="00D33867">
        <w:rPr>
          <w:rFonts w:ascii="Times New Roman" w:eastAsia="Times New Roman" w:hAnsi="Times New Roman"/>
          <w:iCs/>
          <w:lang w:val="sr-Cyrl-RS"/>
        </w:rPr>
        <w:t xml:space="preserve"> </w:t>
      </w:r>
      <w:r>
        <w:rPr>
          <w:rFonts w:ascii="Times New Roman" w:eastAsia="Times New Roman" w:hAnsi="Times New Roman"/>
          <w:iCs/>
          <w:lang w:val="sr-Cyrl-RS"/>
        </w:rPr>
        <w:t>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5F6406">
      <w:pgSz w:w="11906" w:h="16838" w:code="9"/>
      <w:pgMar w:top="144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20D20"/>
    <w:multiLevelType w:val="hybridMultilevel"/>
    <w:tmpl w:val="4AD2DBC8"/>
    <w:lvl w:ilvl="0" w:tplc="DD406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952E0"/>
    <w:rsid w:val="00316EF8"/>
    <w:rsid w:val="003A4D70"/>
    <w:rsid w:val="003B4D58"/>
    <w:rsid w:val="00463953"/>
    <w:rsid w:val="004814F9"/>
    <w:rsid w:val="004A0911"/>
    <w:rsid w:val="00522AB0"/>
    <w:rsid w:val="005A0348"/>
    <w:rsid w:val="005D7BAD"/>
    <w:rsid w:val="005F6406"/>
    <w:rsid w:val="008635E5"/>
    <w:rsid w:val="008B115C"/>
    <w:rsid w:val="008D1867"/>
    <w:rsid w:val="00985623"/>
    <w:rsid w:val="00996A2E"/>
    <w:rsid w:val="00A136FD"/>
    <w:rsid w:val="00A32B97"/>
    <w:rsid w:val="00AA0715"/>
    <w:rsid w:val="00B23C3A"/>
    <w:rsid w:val="00C71373"/>
    <w:rsid w:val="00CC5BF0"/>
    <w:rsid w:val="00D172D2"/>
    <w:rsid w:val="00D33867"/>
    <w:rsid w:val="00D41945"/>
    <w:rsid w:val="00F72621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558C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Dusica Usanovic</cp:lastModifiedBy>
  <cp:revision>15</cp:revision>
  <dcterms:created xsi:type="dcterms:W3CDTF">2020-11-24T11:25:00Z</dcterms:created>
  <dcterms:modified xsi:type="dcterms:W3CDTF">2021-02-22T07:25:00Z</dcterms:modified>
</cp:coreProperties>
</file>