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32" w:rsidRDefault="006567FF">
      <w:pPr>
        <w:spacing w:after="0" w:line="240" w:lineRule="auto"/>
      </w:pPr>
      <w:r>
        <w:rPr>
          <w:rFonts w:ascii="Calibri" w:hAnsi="Calibri"/>
          <w:b/>
        </w:rPr>
        <w:t>Глава 24.6</w:t>
      </w:r>
      <w:bookmarkStart w:id="0" w:name="_GoBack"/>
      <w:bookmarkEnd w:id="0"/>
      <w:r>
        <w:rPr>
          <w:rFonts w:ascii="Calibri" w:hAnsi="Calibri"/>
          <w:b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</w:rPr>
        <w:t>Корисник: 14844 - УПРАВА ЗА ШУМЕ</w:t>
      </w:r>
      <w:r>
        <w:rPr>
          <w:rFonts w:ascii="Calibri" w:hAnsi="Calibri"/>
          <w:b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16"/>
        </w:rPr>
        <w:t>Биланс извршења финансијског плана корисника: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2169"/>
        <w:gridCol w:w="1518"/>
        <w:gridCol w:w="1518"/>
        <w:gridCol w:w="1518"/>
        <w:gridCol w:w="1083"/>
      </w:tblGrid>
      <w:tr w:rsidR="00485C32">
        <w:tblPrEx>
          <w:tblCellMar>
            <w:top w:w="0" w:type="dxa"/>
            <w:bottom w:w="0" w:type="dxa"/>
          </w:tblCellMar>
        </w:tblPrEx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програмске активности / пројекта</w:t>
            </w:r>
          </w:p>
        </w:tc>
        <w:tc>
          <w:tcPr>
            <w:tcW w:w="1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програма / програмске активности / пројекта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Усвојен Буџет за 2019. год.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Текући буџет за 2019. год.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Извршење за 2019 годину/ првих 6 месеци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Проценат извршења у односу на текући буџет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0106</w:t>
            </w:r>
          </w:p>
        </w:tc>
        <w:tc>
          <w:tcPr>
            <w:tcW w:w="500" w:type="pct"/>
            <w:vAlign w:val="center"/>
          </w:tcPr>
          <w:p w:rsidR="00485C32" w:rsidRDefault="00485C32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Развој шумарства и ловства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335.275.000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339.422.000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319.515.519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94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5C32" w:rsidRDefault="00485C32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0004</w:t>
            </w:r>
          </w:p>
        </w:tc>
        <w:tc>
          <w:tcPr>
            <w:tcW w:w="10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Управљање у шумарству и ловству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288.934.000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289.225.000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272.832.736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94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5C32" w:rsidRDefault="00485C32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0005</w:t>
            </w:r>
          </w:p>
        </w:tc>
        <w:tc>
          <w:tcPr>
            <w:tcW w:w="10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Надзор у шумарству и ловству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46.341.000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50.197.000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46.682.783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93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5C32" w:rsidRDefault="00485C32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485C32" w:rsidRDefault="00485C32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Укупно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335.275.000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339.422.000</w:t>
            </w:r>
          </w:p>
        </w:tc>
        <w:tc>
          <w:tcPr>
            <w:tcW w:w="7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319.515.519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94</w:t>
            </w:r>
          </w:p>
        </w:tc>
      </w:tr>
    </w:tbl>
    <w:p w:rsidR="00485C32" w:rsidRDefault="006567FF">
      <w:pPr>
        <w:spacing w:after="0" w:line="240" w:lineRule="auto"/>
      </w:pPr>
      <w:r>
        <w:br/>
      </w:r>
      <w:r>
        <w:rPr>
          <w:rFonts w:ascii="Calibri" w:hAnsi="Calibri"/>
          <w:b/>
          <w:sz w:val="20"/>
          <w:u w:val="single"/>
        </w:rPr>
        <w:t>ПРОГРАМСКА СТРУКТУРА</w:t>
      </w:r>
      <w:r>
        <w:rPr>
          <w:rFonts w:ascii="Calibri" w:hAnsi="Calibri"/>
          <w:b/>
          <w:sz w:val="20"/>
          <w:u w:val="single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>СЕКТОР: 01 - Пољопривреда и рурални развој</w:t>
      </w:r>
      <w:r>
        <w:rPr>
          <w:rFonts w:ascii="Calibri" w:hAnsi="Calibri"/>
          <w:b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u w:val="single"/>
        </w:rPr>
        <w:t>ПРОГРАМ: 0106 - Развој шумарства и ловства</w:t>
      </w:r>
      <w:r>
        <w:rPr>
          <w:rFonts w:ascii="Calibri" w:hAnsi="Calibri"/>
          <w:b/>
          <w:u w:val="single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програма у години извештавања: </w:t>
      </w:r>
    </w:p>
    <w:p w:rsidR="00485C32" w:rsidRDefault="006567FF">
      <w:pPr>
        <w:spacing w:after="0" w:line="240" w:lineRule="auto"/>
      </w:pPr>
      <w:r>
        <w:rPr>
          <w:rFonts w:ascii="Calibri" w:hAnsi="Calibri"/>
          <w:sz w:val="20"/>
        </w:rPr>
        <w:t>Планирани радови и мере имали су за циљ унапређење стања шума и дивљачи у Републици Србији. У претходним годинама идентификоване су најважније активности у том циљу, односно заштита шума од болести, штеточина и шумских пожара, затим повећање површина под ш</w:t>
      </w:r>
      <w:r>
        <w:rPr>
          <w:rFonts w:ascii="Calibri" w:hAnsi="Calibri"/>
          <w:sz w:val="20"/>
        </w:rPr>
        <w:t>умама, као и унапређење процента реализације планских доклумента газдовања шумама, јер је констатовано да се исти не реализују у целости. У 2019. години већина планираних мера реализована је у планираним обимима, осим радова на пошумљавању који имају за ре</w:t>
      </w:r>
      <w:r>
        <w:rPr>
          <w:rFonts w:ascii="Calibri" w:hAnsi="Calibri"/>
          <w:sz w:val="20"/>
        </w:rPr>
        <w:t>зултат повећање шумског фонда у Републици Србији, из разлога који су наведени у табели (ступањем на снагу Закона о накнадама за коришћење јавних добара онемогућено је пошумљавање пашњака, као необрадивог пољопривредног земљишта, без промене намене и плаћањ</w:t>
      </w:r>
      <w:r>
        <w:rPr>
          <w:rFonts w:ascii="Calibri" w:hAnsi="Calibri"/>
          <w:sz w:val="20"/>
        </w:rPr>
        <w:t>а накнаде). Реализацијом наведених мера остварују се дугорочни циљеви сектора шумарства и ловства засновани на принципима одрживог газдовања шумама и дивљачи и остварује општи интерес у шумарству.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16"/>
        </w:rPr>
        <w:t>Циљ 1: Одрживо управљање шумама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Назив </w:t>
            </w:r>
            <w:r>
              <w:rPr>
                <w:rFonts w:ascii="Calibri" w:hAnsi="Calibri"/>
                <w:b/>
                <w:sz w:val="16"/>
              </w:rPr>
              <w:t>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Проценат повећања шумског фонда у Републици Србији.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Извор верификације: Годишњи извештај о раду Управе за шуме и Национална инвентура шум</w:t>
            </w:r>
            <w:r>
              <w:rPr>
                <w:rFonts w:ascii="Calibri" w:hAnsi="Calibri"/>
                <w:i/>
                <w:sz w:val="16"/>
              </w:rPr>
              <w:t>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Ступањем на снагу Закона о накнадама за коришћење јавних добара ("Службени гласник РС", број 95/18) од 1.1.2019. године отежано је пошумљавање пољопривредног земљишта, које је раније могло да се пошумљава без на</w:t>
            </w:r>
            <w:r>
              <w:rPr>
                <w:rFonts w:ascii="Calibri" w:hAnsi="Calibri"/>
                <w:i/>
                <w:sz w:val="16"/>
              </w:rPr>
              <w:t>кнаде и промена намене (пашњаци - необрадиво пољопривредно земљиште), због чега је пошумљен мањи број парцела од просека, нарочито у приватном власништву .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 повећања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0.15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0.08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Проценат реализације планских докумената газдовања шумама.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остварио циљ, неопходно је да се плански документи газдовања шумама у потпуности реализују, што тренутно није случај. План је да се до 2018. године постигне 100% степен реализације.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lastRenderedPageBreak/>
              <w:t xml:space="preserve">Извор верификације: Годишњи извештај о раду Управе за </w:t>
            </w:r>
            <w:r>
              <w:rPr>
                <w:rFonts w:ascii="Calibri" w:hAnsi="Calibri"/>
                <w:i/>
                <w:sz w:val="16"/>
              </w:rPr>
              <w:t>шуме, Годишњи планови газдовања шумама корисника и сопственика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Планирано 76, а извршено 82 због непланираних измена и допуна.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%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82</w:t>
            </w:r>
          </w:p>
        </w:tc>
      </w:tr>
    </w:tbl>
    <w:p w:rsidR="00485C32" w:rsidRDefault="006567FF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2: Унапређен систем заштите шума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</w:t>
            </w:r>
            <w:r>
              <w:rPr>
                <w:rFonts w:ascii="Calibri" w:hAnsi="Calibri"/>
                <w:b/>
                <w:sz w:val="16"/>
              </w:rPr>
              <w:t>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Површина шума заштићена од штетног дејства биљних болести и штеточина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Извор верификације: Годишњи извештај о раду Управе за шуме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Заштита шума од штетних организама остварена је у оквиру циљне површине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хектар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15123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15000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15022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Проценат  пожара угашених у почетним фазама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Koментар: Да би се спречиле штете већих размера у шумама изазванешумским пожарима, веома је важно да се пожари сузбију у самом настанку, тј да се спречи њихово ширење. Да би се то постигло, потребно је обезбедити систем мониторинга шума, као и средства за </w:t>
            </w:r>
            <w:r>
              <w:rPr>
                <w:rFonts w:ascii="Calibri" w:hAnsi="Calibri"/>
                <w:i/>
                <w:sz w:val="16"/>
              </w:rPr>
              <w:t>брзо сузбијање пожара.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Управе за шуме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 Недовољна количина падавина и неравномерна дистрибуција током године, условили су настанак више шумских пожара, а обзиром да су п</w:t>
            </w:r>
            <w:r>
              <w:rPr>
                <w:rFonts w:ascii="Calibri" w:hAnsi="Calibri"/>
                <w:i/>
                <w:sz w:val="16"/>
              </w:rPr>
              <w:t>оједини били на неприступачним теренима (имајући у виду незадовољавајућу отвореност шума шумским путевима и другом инфраструктуром), нису сви били угашени у иницијалној фази.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95</w:t>
            </w:r>
          </w:p>
        </w:tc>
      </w:tr>
    </w:tbl>
    <w:p w:rsidR="00485C32" w:rsidRDefault="006567FF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3: Унапређење стања дивљачи и ловства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</w:t>
            </w:r>
            <w:r>
              <w:rPr>
                <w:rFonts w:ascii="Calibri" w:hAnsi="Calibri"/>
                <w:b/>
                <w:sz w:val="16"/>
              </w:rPr>
              <w:t>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Бројно стање популације дивљих свиња.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постигло унапређење стања дивљачи и ловства, потребно је повећати популацију дивљих свиња, чија је бројност недовољна у односу на потенцијале ловишта.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Управе за шуме, планови газдовања дивљачи</w:t>
            </w:r>
            <w:r>
              <w:rPr>
                <w:rFonts w:ascii="Calibri" w:hAnsi="Calibri"/>
                <w:i/>
                <w:sz w:val="16"/>
              </w:rPr>
              <w:t xml:space="preserve"> и ловиштима корисника 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Повољност услова станишта и спроведених мера газдовања утицале су на повећање бројности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грла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14300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14500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15600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Бројно стање популације срнеће дивљачи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постигло унапређење стања дивљачи и ловства, потребно је повећати популацију срнеће дивљачи, чија је бројност недовољна у односу на потенцијале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Управе за шуме, планови газдовања дивљач</w:t>
            </w:r>
            <w:r>
              <w:rPr>
                <w:rFonts w:ascii="Calibri" w:hAnsi="Calibri"/>
                <w:i/>
                <w:sz w:val="16"/>
              </w:rPr>
              <w:t>и и ловиштима корисника 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lastRenderedPageBreak/>
              <w:t>Повољност услова станишта и спроведених мера газдовања утицале су на повећање бројности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број грла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72100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72300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73400</w:t>
            </w:r>
          </w:p>
        </w:tc>
      </w:tr>
    </w:tbl>
    <w:p w:rsidR="00485C32" w:rsidRDefault="006567FF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Програмска активност: 0004 - Управљање у шумарству и ловс</w:t>
      </w:r>
      <w:r>
        <w:rPr>
          <w:rFonts w:ascii="Calibri" w:hAnsi="Calibri"/>
          <w:b/>
          <w:u w:val="single"/>
        </w:rPr>
        <w:t>тву</w:t>
      </w:r>
      <w:r>
        <w:rPr>
          <w:rFonts w:ascii="Calibri" w:hAnsi="Calibri"/>
          <w:b/>
          <w:u w:val="single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485C32" w:rsidRDefault="006567FF">
      <w:pPr>
        <w:spacing w:after="0" w:line="240" w:lineRule="auto"/>
      </w:pPr>
      <w:r>
        <w:rPr>
          <w:rFonts w:ascii="Calibri" w:hAnsi="Calibri"/>
          <w:sz w:val="20"/>
        </w:rPr>
        <w:t>Правним лицима којима су поверени стручно-саветодавни послови у пр</w:t>
      </w:r>
      <w:r>
        <w:rPr>
          <w:rFonts w:ascii="Calibri" w:hAnsi="Calibri"/>
          <w:sz w:val="20"/>
        </w:rPr>
        <w:t>иватним шумама на основу члана. 70. и 71. Закона о шумама,  газдују  на основу Привременог програма газдовања шумама и годишњег плана .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16"/>
        </w:rPr>
        <w:t>Циљ 1: Унапређено стање шума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Запремина дозначеног и отпремљеног дрвета  из шума сопственика-физичких лица.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Koментар: На основу члана 71. Закона о шумама, стручно саветодавне послове у шумама физичких лица, као поверене, </w:t>
            </w:r>
            <w:r>
              <w:rPr>
                <w:rFonts w:ascii="Calibri" w:hAnsi="Calibri"/>
                <w:i/>
                <w:sz w:val="16"/>
              </w:rPr>
              <w:t xml:space="preserve">врше правна лица која испуњавају законске услове. Стручно саветодавни послови су: дознака стабала за сечу, жигосање посеченог дрвета и издавање пропратнице, премер, обрачун и евиденција бесправно посеченог дрвета и др. У 2016. години стручне службе којима </w:t>
            </w:r>
            <w:r>
              <w:rPr>
                <w:rFonts w:ascii="Calibri" w:hAnsi="Calibri"/>
                <w:i/>
                <w:sz w:val="16"/>
              </w:rPr>
              <w:t>су поверени ти послови су дозначили (обележили стабла за сечу) и отпремили дрво у количини од 774.062 m3.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извештаји правних лица којима су поверени стручно-саветодавни послови у приватним шумама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</w:t>
            </w:r>
            <w:r>
              <w:rPr>
                <w:rFonts w:ascii="Calibri" w:hAnsi="Calibri"/>
                <w:b/>
                <w:i/>
                <w:sz w:val="16"/>
              </w:rPr>
              <w:t>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смањених захтева за дознаку циљна вредност није у потпуности остварена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m3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774062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785000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784000</w:t>
            </w:r>
          </w:p>
        </w:tc>
      </w:tr>
    </w:tbl>
    <w:p w:rsidR="00485C32" w:rsidRDefault="006567FF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Програмска активност: 0005 - Надзор у шумарству и ловству</w:t>
      </w:r>
      <w:r>
        <w:rPr>
          <w:rFonts w:ascii="Calibri" w:hAnsi="Calibri"/>
          <w:b/>
          <w:u w:val="single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485C32" w:rsidRDefault="006567FF">
      <w:pPr>
        <w:spacing w:after="0" w:line="240" w:lineRule="auto"/>
      </w:pPr>
      <w:r>
        <w:rPr>
          <w:rFonts w:ascii="Calibri" w:hAnsi="Calibri"/>
          <w:sz w:val="20"/>
        </w:rPr>
        <w:t>Шумарска и ловна инспекција у 2019. години вршила је појачану контролу промета дрвета, сечишта и постројења за прераду дрвета, што је у складу Н</w:t>
      </w:r>
      <w:r>
        <w:rPr>
          <w:rFonts w:ascii="Calibri" w:hAnsi="Calibri"/>
          <w:sz w:val="20"/>
        </w:rPr>
        <w:t>ационалним програмом за сузбијање сиве економије са Акционим планом за спровођење Националног програма за сузбијање сиве економије  за период 2019-2020. године, јер је била носилац планираних активности, а што је утицало на повечан обим посла и пребачај пл</w:t>
      </w:r>
      <w:r>
        <w:rPr>
          <w:rFonts w:ascii="Calibri" w:hAnsi="Calibri"/>
          <w:sz w:val="20"/>
        </w:rPr>
        <w:t>ана.</w:t>
      </w:r>
      <w:r>
        <w:rPr>
          <w:rFonts w:ascii="Calibri" w:hAnsi="Calibri"/>
          <w:sz w:val="20"/>
        </w:rPr>
        <w:br/>
      </w:r>
    </w:p>
    <w:p w:rsidR="00485C32" w:rsidRDefault="006567FF">
      <w:pPr>
        <w:spacing w:after="0" w:line="240" w:lineRule="auto"/>
      </w:pPr>
      <w:r>
        <w:rPr>
          <w:rFonts w:ascii="Calibri" w:hAnsi="Calibri"/>
          <w:b/>
          <w:sz w:val="16"/>
        </w:rPr>
        <w:t>Циљ 1: Ефикасност шумарско - ловне инспекције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Проценат утврђених неправилности у односу на укупан број надзора у ловству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Ефикаснији рад шумарско - ловне инспекције ће довести до смањеног процента утврђених неправилности приликом надзора у области ловства.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републичке </w:t>
            </w:r>
            <w:r>
              <w:rPr>
                <w:rFonts w:ascii="Calibri" w:hAnsi="Calibri"/>
                <w:i/>
                <w:sz w:val="16"/>
              </w:rPr>
              <w:lastRenderedPageBreak/>
              <w:t>шумарско – ловне инспекције.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 xml:space="preserve">Образложење одступања од </w:t>
            </w:r>
            <w:r>
              <w:rPr>
                <w:rFonts w:ascii="Calibri" w:hAnsi="Calibri"/>
                <w:b/>
                <w:i/>
                <w:sz w:val="16"/>
              </w:rPr>
              <w:t>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Реализовано у оквиру планиране вредности.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%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</w:t>
            </w:r>
          </w:p>
        </w:tc>
      </w:tr>
      <w:tr w:rsidR="00485C32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5C32" w:rsidRDefault="006567FF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Проценат утврђених неправилности у односу на укупан број надзора у шумарству.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Ефикаснији рад шумарско - ловне инспекције ће довести до смањеног процента утврђених неправилности приликом надзора у области шумарства.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републичке шумарско - ловне инспекције.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</w:t>
            </w:r>
            <w:r>
              <w:rPr>
                <w:rFonts w:ascii="Calibri" w:hAnsi="Calibri"/>
                <w:b/>
                <w:i/>
                <w:sz w:val="16"/>
              </w:rPr>
              <w:t>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Законом о изменама и допунама Закона о шумама који је ступио на снагу 04.11.2015. године предвиђене су казне за бесправан промет дрвета, а како је Влада Републике Србије  у 2019. години усвојила Национални програм за сузбијање сиве еконо</w:t>
            </w:r>
            <w:r>
              <w:rPr>
                <w:rFonts w:ascii="Calibri" w:hAnsi="Calibri"/>
                <w:i/>
                <w:sz w:val="16"/>
              </w:rPr>
              <w:t>мије,вршена је појачана контрола промета, што је утицало на повећан обим посла и пребачај плана. У односу на укупан број контрола утврђене неправилности у промету дрвета су заступљене са 26 %, што је резултирало повећањем остварене вредности у 2019. години</w:t>
            </w:r>
            <w:r>
              <w:rPr>
                <w:rFonts w:ascii="Calibri" w:hAnsi="Calibri"/>
                <w:i/>
                <w:sz w:val="16"/>
              </w:rPr>
              <w:t>.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29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19</w:t>
            </w:r>
          </w:p>
        </w:tc>
        <w:tc>
          <w:tcPr>
            <w:tcW w:w="500" w:type="pct"/>
            <w:vAlign w:val="center"/>
          </w:tcPr>
          <w:p w:rsidR="00485C32" w:rsidRDefault="006567FF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49</w:t>
            </w:r>
          </w:p>
        </w:tc>
      </w:tr>
    </w:tbl>
    <w:p w:rsidR="006567FF" w:rsidRDefault="006567FF">
      <w:r>
        <w:br/>
      </w:r>
    </w:p>
    <w:sectPr w:rsidR="006567FF">
      <w:pgSz w:w="12240" w:h="15840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32"/>
    <w:rsid w:val="00485C32"/>
    <w:rsid w:val="006567FF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C67BA-82E9-45EA-AFAB-6696D1A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2020-03-12T13:39:00Z</dcterms:created>
  <dcterms:modified xsi:type="dcterms:W3CDTF">2020-03-12T13:39:00Z</dcterms:modified>
</cp:coreProperties>
</file>