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5E27" w14:textId="77777777" w:rsidR="00A6695A" w:rsidRDefault="00A6695A" w:rsidP="00B223F7">
      <w:pPr>
        <w:pStyle w:val="Title"/>
        <w:rPr>
          <w:noProof/>
        </w:rPr>
      </w:pPr>
    </w:p>
    <w:p w14:paraId="5F4F2B9B" w14:textId="77777777" w:rsidR="00A6695A" w:rsidRDefault="00A6695A" w:rsidP="00B223F7">
      <w:pPr>
        <w:pStyle w:val="Title"/>
        <w:rPr>
          <w:noProof/>
        </w:rPr>
      </w:pPr>
    </w:p>
    <w:p w14:paraId="3288A263" w14:textId="77777777" w:rsidR="00A6695A" w:rsidRDefault="00A6695A" w:rsidP="00B223F7">
      <w:pPr>
        <w:pStyle w:val="Title"/>
        <w:rPr>
          <w:noProof/>
        </w:rPr>
      </w:pPr>
    </w:p>
    <w:p w14:paraId="2598E23F" w14:textId="7B48CA5F" w:rsidR="00B223F7" w:rsidRPr="00B223F7" w:rsidRDefault="00A6695A" w:rsidP="00B223F7">
      <w:pPr>
        <w:pStyle w:val="Title"/>
      </w:pPr>
      <w:r>
        <w:t>ANNEX 3</w:t>
      </w:r>
    </w:p>
    <w:p w14:paraId="608480E9" w14:textId="748DBB36" w:rsidR="00A6695A" w:rsidRDefault="00A6695A">
      <w:pPr>
        <w:pStyle w:val="Title"/>
        <w:rPr>
          <w:sz w:val="48"/>
          <w:szCs w:val="48"/>
        </w:rPr>
      </w:pPr>
      <w:bookmarkStart w:id="0" w:name="_Hlk151597828"/>
      <w:r w:rsidRPr="00A6695A">
        <w:rPr>
          <w:sz w:val="48"/>
          <w:szCs w:val="48"/>
        </w:rPr>
        <w:t>Complementary document to the results of the Serbian Second National Forest Inventory</w:t>
      </w:r>
    </w:p>
    <w:bookmarkEnd w:id="0"/>
    <w:p w14:paraId="1FF1DA0B" w14:textId="36B9E0CF" w:rsidR="002406D0" w:rsidRDefault="00A6695A" w:rsidP="00A6695A">
      <w:pPr>
        <w:pStyle w:val="CaptionedFigure"/>
        <w:jc w:val="center"/>
      </w:pPr>
      <w:r>
        <w:rPr>
          <w:rFonts w:asciiTheme="majorHAnsi" w:eastAsiaTheme="majorEastAsia" w:hAnsiTheme="majorHAnsi" w:cstheme="majorBidi"/>
          <w:b/>
          <w:bCs/>
          <w:color w:val="345A8A" w:themeColor="accent1" w:themeShade="B5"/>
          <w:sz w:val="48"/>
          <w:szCs w:val="48"/>
        </w:rPr>
        <w:t>-</w:t>
      </w:r>
      <w:r w:rsidRPr="00A6695A">
        <w:rPr>
          <w:rFonts w:asciiTheme="majorHAnsi" w:eastAsiaTheme="majorEastAsia" w:hAnsiTheme="majorHAnsi" w:cstheme="majorBidi"/>
          <w:b/>
          <w:bCs/>
          <w:color w:val="345A8A" w:themeColor="accent1" w:themeShade="B5"/>
          <w:sz w:val="48"/>
          <w:szCs w:val="48"/>
        </w:rPr>
        <w:t>Recalculation of the NFI2 report using the Two-phase Sampling design</w:t>
      </w:r>
      <w:r>
        <w:rPr>
          <w:rFonts w:asciiTheme="majorHAnsi" w:eastAsiaTheme="majorEastAsia" w:hAnsiTheme="majorHAnsi" w:cstheme="majorBidi"/>
          <w:b/>
          <w:bCs/>
          <w:color w:val="345A8A" w:themeColor="accent1" w:themeShade="B5"/>
          <w:sz w:val="48"/>
          <w:szCs w:val="48"/>
        </w:rPr>
        <w:t>-</w:t>
      </w:r>
    </w:p>
    <w:p w14:paraId="19381A67" w14:textId="77777777" w:rsidR="00B223F7" w:rsidRDefault="00B223F7">
      <w:pPr>
        <w:pStyle w:val="BodyText"/>
      </w:pPr>
    </w:p>
    <w:p w14:paraId="5DC83FEE" w14:textId="61705673" w:rsidR="002406D0" w:rsidRPr="00B223F7" w:rsidRDefault="00D80549" w:rsidP="00A6695A">
      <w:pPr>
        <w:pStyle w:val="BodyText"/>
        <w:jc w:val="center"/>
        <w:rPr>
          <w:b/>
          <w:bCs/>
        </w:rPr>
      </w:pPr>
      <w:r w:rsidRPr="00B223F7">
        <w:rPr>
          <w:b/>
          <w:bCs/>
        </w:rPr>
        <w:t>Project: GCP/SRB/002/GFF: Contribution of sustainable forest management to a low emission and resilient development in Serbia (FSP)</w:t>
      </w:r>
    </w:p>
    <w:p w14:paraId="236D8877" w14:textId="77777777" w:rsidR="00B223F7" w:rsidRDefault="00B223F7">
      <w:pPr>
        <w:pStyle w:val="BodyText"/>
      </w:pPr>
    </w:p>
    <w:p w14:paraId="474D3A5F" w14:textId="77777777" w:rsidR="00A6695A" w:rsidRPr="001B1962" w:rsidRDefault="00A6695A" w:rsidP="00A6695A">
      <w:pPr>
        <w:pStyle w:val="BlockText"/>
        <w:jc w:val="center"/>
        <w:rPr>
          <w:b/>
          <w:bCs/>
        </w:rPr>
      </w:pPr>
      <w:r w:rsidRPr="001B1962">
        <w:rPr>
          <w:b/>
          <w:bCs/>
        </w:rPr>
        <w:t>Prepared by:</w:t>
      </w:r>
    </w:p>
    <w:p w14:paraId="78C51790" w14:textId="77777777" w:rsidR="00A6695A" w:rsidRDefault="00A6695A" w:rsidP="00A6695A">
      <w:pPr>
        <w:pStyle w:val="BlockText"/>
        <w:jc w:val="center"/>
      </w:pPr>
      <w:r>
        <w:t>Anibal Cuchietti (FAO, International Forestry Consultant)</w:t>
      </w:r>
    </w:p>
    <w:p w14:paraId="3C25F356" w14:textId="77777777" w:rsidR="00A6695A" w:rsidRDefault="00A6695A" w:rsidP="00A6695A">
      <w:pPr>
        <w:pStyle w:val="BlockText"/>
        <w:jc w:val="center"/>
      </w:pPr>
      <w:r>
        <w:t>David Morales-Hidalgo (Forestry Officer)</w:t>
      </w:r>
    </w:p>
    <w:p w14:paraId="16F5062F" w14:textId="77777777" w:rsidR="00A6695A" w:rsidRDefault="00A6695A" w:rsidP="00A6695A">
      <w:pPr>
        <w:pStyle w:val="BlockText"/>
        <w:jc w:val="center"/>
      </w:pPr>
      <w:r>
        <w:t xml:space="preserve">Javier </w:t>
      </w:r>
      <w:proofErr w:type="gramStart"/>
      <w:r>
        <w:t>García  (</w:t>
      </w:r>
      <w:proofErr w:type="gramEnd"/>
      <w:r>
        <w:t>International Forestry Consultant)</w:t>
      </w:r>
    </w:p>
    <w:p w14:paraId="4496D74D" w14:textId="577985B7" w:rsidR="00A6695A" w:rsidRDefault="00A6695A" w:rsidP="00A6695A">
      <w:pPr>
        <w:pStyle w:val="BlockText"/>
        <w:jc w:val="center"/>
      </w:pPr>
    </w:p>
    <w:p w14:paraId="12D8C08D" w14:textId="77777777" w:rsidR="00EE63CB" w:rsidRPr="00EE63CB" w:rsidRDefault="00EE63CB" w:rsidP="00EE63CB">
      <w:pPr>
        <w:pStyle w:val="BodyText"/>
      </w:pPr>
    </w:p>
    <w:p w14:paraId="1951CF7C" w14:textId="77777777" w:rsidR="00A6695A" w:rsidRDefault="00A6695A" w:rsidP="00A6695A">
      <w:pPr>
        <w:pStyle w:val="BodyText"/>
      </w:pPr>
    </w:p>
    <w:p w14:paraId="535648AD" w14:textId="1F1611D7" w:rsidR="00A6695A" w:rsidRDefault="00A6695A" w:rsidP="00A6695A">
      <w:pPr>
        <w:pStyle w:val="BodyText"/>
        <w:jc w:val="center"/>
      </w:pPr>
      <w:proofErr w:type="gramStart"/>
      <w:r>
        <w:t>November,</w:t>
      </w:r>
      <w:proofErr w:type="gramEnd"/>
      <w:r>
        <w:t xml:space="preserve"> 2023</w:t>
      </w:r>
    </w:p>
    <w:p w14:paraId="0A58F0BA" w14:textId="77777777" w:rsidR="00A6695A" w:rsidRDefault="00A6695A" w:rsidP="00A6695A">
      <w:pPr>
        <w:pStyle w:val="BodyText"/>
        <w:jc w:val="center"/>
      </w:pPr>
    </w:p>
    <w:p w14:paraId="56608384" w14:textId="77777777" w:rsidR="00A6695A" w:rsidRDefault="00A6695A" w:rsidP="00A6695A">
      <w:pPr>
        <w:pStyle w:val="BodyText"/>
        <w:jc w:val="center"/>
      </w:pPr>
    </w:p>
    <w:p w14:paraId="1D865421" w14:textId="77777777" w:rsidR="00A6695A" w:rsidRDefault="00A6695A" w:rsidP="00A6695A">
      <w:pPr>
        <w:pStyle w:val="BodyText"/>
        <w:jc w:val="center"/>
      </w:pPr>
    </w:p>
    <w:sdt>
      <w:sdtPr>
        <w:rPr>
          <w:rFonts w:asciiTheme="minorHAnsi" w:eastAsiaTheme="minorHAnsi" w:hAnsiTheme="minorHAnsi" w:cstheme="minorBidi"/>
          <w:color w:val="auto"/>
          <w:sz w:val="24"/>
          <w:szCs w:val="24"/>
        </w:rPr>
        <w:id w:val="-2025089250"/>
        <w:docPartObj>
          <w:docPartGallery w:val="Table of Contents"/>
          <w:docPartUnique/>
        </w:docPartObj>
      </w:sdtPr>
      <w:sdtEndPr>
        <w:rPr>
          <w:b/>
          <w:bCs/>
          <w:noProof/>
        </w:rPr>
      </w:sdtEndPr>
      <w:sdtContent>
        <w:p w14:paraId="39B44FEF" w14:textId="7AB317D2" w:rsidR="00B51963" w:rsidRDefault="00B51963">
          <w:pPr>
            <w:pStyle w:val="TOCHeading"/>
          </w:pPr>
          <w:r>
            <w:t>Table of Contents</w:t>
          </w:r>
        </w:p>
        <w:p w14:paraId="4E45477F" w14:textId="52134961" w:rsidR="00B51963" w:rsidRDefault="00B51963">
          <w:pPr>
            <w:pStyle w:val="TOC1"/>
            <w:tabs>
              <w:tab w:val="left" w:pos="440"/>
              <w:tab w:val="right" w:leader="dot" w:pos="8828"/>
            </w:tabs>
            <w:rPr>
              <w:noProof/>
            </w:rPr>
          </w:pPr>
          <w:r>
            <w:fldChar w:fldCharType="begin"/>
          </w:r>
          <w:r>
            <w:instrText xml:space="preserve"> TOC \o "1-3" \h \z \u </w:instrText>
          </w:r>
          <w:r>
            <w:fldChar w:fldCharType="separate"/>
          </w:r>
          <w:hyperlink w:anchor="_Toc152260033" w:history="1">
            <w:r w:rsidRPr="002A68C5">
              <w:rPr>
                <w:rStyle w:val="Hyperlink"/>
                <w:noProof/>
              </w:rPr>
              <w:t>2</w:t>
            </w:r>
            <w:r>
              <w:rPr>
                <w:noProof/>
              </w:rPr>
              <w:tab/>
            </w:r>
            <w:r w:rsidRPr="002A68C5">
              <w:rPr>
                <w:rStyle w:val="Hyperlink"/>
                <w:noProof/>
              </w:rPr>
              <w:t>Background</w:t>
            </w:r>
            <w:r>
              <w:rPr>
                <w:noProof/>
                <w:webHidden/>
              </w:rPr>
              <w:tab/>
            </w:r>
            <w:r>
              <w:rPr>
                <w:noProof/>
                <w:webHidden/>
              </w:rPr>
              <w:fldChar w:fldCharType="begin"/>
            </w:r>
            <w:r>
              <w:rPr>
                <w:noProof/>
                <w:webHidden/>
              </w:rPr>
              <w:instrText xml:space="preserve"> PAGEREF _Toc152260033 \h </w:instrText>
            </w:r>
            <w:r>
              <w:rPr>
                <w:noProof/>
                <w:webHidden/>
              </w:rPr>
            </w:r>
            <w:r>
              <w:rPr>
                <w:noProof/>
                <w:webHidden/>
              </w:rPr>
              <w:fldChar w:fldCharType="separate"/>
            </w:r>
            <w:r>
              <w:rPr>
                <w:noProof/>
                <w:webHidden/>
              </w:rPr>
              <w:t>3</w:t>
            </w:r>
            <w:r>
              <w:rPr>
                <w:noProof/>
                <w:webHidden/>
              </w:rPr>
              <w:fldChar w:fldCharType="end"/>
            </w:r>
          </w:hyperlink>
        </w:p>
        <w:p w14:paraId="52D4BA2A" w14:textId="7B07C19E" w:rsidR="00B51963" w:rsidRDefault="00000000">
          <w:pPr>
            <w:pStyle w:val="TOC1"/>
            <w:tabs>
              <w:tab w:val="left" w:pos="440"/>
              <w:tab w:val="right" w:leader="dot" w:pos="8828"/>
            </w:tabs>
            <w:rPr>
              <w:noProof/>
            </w:rPr>
          </w:pPr>
          <w:hyperlink w:anchor="_Toc152260034" w:history="1">
            <w:r w:rsidR="00B51963" w:rsidRPr="002A68C5">
              <w:rPr>
                <w:rStyle w:val="Hyperlink"/>
                <w:noProof/>
              </w:rPr>
              <w:t>3</w:t>
            </w:r>
            <w:r w:rsidR="00B51963">
              <w:rPr>
                <w:noProof/>
              </w:rPr>
              <w:tab/>
            </w:r>
            <w:r w:rsidR="00B51963" w:rsidRPr="002A68C5">
              <w:rPr>
                <w:rStyle w:val="Hyperlink"/>
                <w:noProof/>
              </w:rPr>
              <w:t>About this report</w:t>
            </w:r>
            <w:r w:rsidR="00B51963">
              <w:rPr>
                <w:noProof/>
                <w:webHidden/>
              </w:rPr>
              <w:tab/>
            </w:r>
            <w:r w:rsidR="00B51963">
              <w:rPr>
                <w:noProof/>
                <w:webHidden/>
              </w:rPr>
              <w:fldChar w:fldCharType="begin"/>
            </w:r>
            <w:r w:rsidR="00B51963">
              <w:rPr>
                <w:noProof/>
                <w:webHidden/>
              </w:rPr>
              <w:instrText xml:space="preserve"> PAGEREF _Toc152260034 \h </w:instrText>
            </w:r>
            <w:r w:rsidR="00B51963">
              <w:rPr>
                <w:noProof/>
                <w:webHidden/>
              </w:rPr>
            </w:r>
            <w:r w:rsidR="00B51963">
              <w:rPr>
                <w:noProof/>
                <w:webHidden/>
              </w:rPr>
              <w:fldChar w:fldCharType="separate"/>
            </w:r>
            <w:r w:rsidR="00B51963">
              <w:rPr>
                <w:noProof/>
                <w:webHidden/>
              </w:rPr>
              <w:t>4</w:t>
            </w:r>
            <w:r w:rsidR="00B51963">
              <w:rPr>
                <w:noProof/>
                <w:webHidden/>
              </w:rPr>
              <w:fldChar w:fldCharType="end"/>
            </w:r>
          </w:hyperlink>
        </w:p>
        <w:p w14:paraId="45F6ADBB" w14:textId="09EDF9EB" w:rsidR="00B51963" w:rsidRDefault="00000000">
          <w:pPr>
            <w:pStyle w:val="TOC1"/>
            <w:tabs>
              <w:tab w:val="left" w:pos="440"/>
              <w:tab w:val="right" w:leader="dot" w:pos="8828"/>
            </w:tabs>
            <w:rPr>
              <w:noProof/>
            </w:rPr>
          </w:pPr>
          <w:hyperlink w:anchor="_Toc152260035" w:history="1">
            <w:r w:rsidR="00B51963" w:rsidRPr="002A68C5">
              <w:rPr>
                <w:rStyle w:val="Hyperlink"/>
                <w:noProof/>
              </w:rPr>
              <w:t>4</w:t>
            </w:r>
            <w:r w:rsidR="00B51963">
              <w:rPr>
                <w:noProof/>
              </w:rPr>
              <w:tab/>
            </w:r>
            <w:r w:rsidR="00B51963" w:rsidRPr="002A68C5">
              <w:rPr>
                <w:rStyle w:val="Hyperlink"/>
                <w:noProof/>
              </w:rPr>
              <w:t>Two-phase sampling approach in a National Forest Inventory</w:t>
            </w:r>
            <w:r w:rsidR="00B51963">
              <w:rPr>
                <w:noProof/>
                <w:webHidden/>
              </w:rPr>
              <w:tab/>
            </w:r>
            <w:r w:rsidR="00B51963">
              <w:rPr>
                <w:noProof/>
                <w:webHidden/>
              </w:rPr>
              <w:fldChar w:fldCharType="begin"/>
            </w:r>
            <w:r w:rsidR="00B51963">
              <w:rPr>
                <w:noProof/>
                <w:webHidden/>
              </w:rPr>
              <w:instrText xml:space="preserve"> PAGEREF _Toc152260035 \h </w:instrText>
            </w:r>
            <w:r w:rsidR="00B51963">
              <w:rPr>
                <w:noProof/>
                <w:webHidden/>
              </w:rPr>
            </w:r>
            <w:r w:rsidR="00B51963">
              <w:rPr>
                <w:noProof/>
                <w:webHidden/>
              </w:rPr>
              <w:fldChar w:fldCharType="separate"/>
            </w:r>
            <w:r w:rsidR="00B51963">
              <w:rPr>
                <w:noProof/>
                <w:webHidden/>
              </w:rPr>
              <w:t>4</w:t>
            </w:r>
            <w:r w:rsidR="00B51963">
              <w:rPr>
                <w:noProof/>
                <w:webHidden/>
              </w:rPr>
              <w:fldChar w:fldCharType="end"/>
            </w:r>
          </w:hyperlink>
        </w:p>
        <w:p w14:paraId="2373BBEC" w14:textId="4ADA16FE" w:rsidR="00B51963" w:rsidRDefault="00000000">
          <w:pPr>
            <w:pStyle w:val="TOC1"/>
            <w:tabs>
              <w:tab w:val="left" w:pos="440"/>
              <w:tab w:val="right" w:leader="dot" w:pos="8828"/>
            </w:tabs>
            <w:rPr>
              <w:noProof/>
            </w:rPr>
          </w:pPr>
          <w:hyperlink w:anchor="_Toc152260036" w:history="1">
            <w:r w:rsidR="00B51963" w:rsidRPr="002A68C5">
              <w:rPr>
                <w:rStyle w:val="Hyperlink"/>
                <w:noProof/>
              </w:rPr>
              <w:t>5</w:t>
            </w:r>
            <w:r w:rsidR="00B51963">
              <w:rPr>
                <w:noProof/>
              </w:rPr>
              <w:tab/>
            </w:r>
            <w:r w:rsidR="00B51963" w:rsidRPr="002A68C5">
              <w:rPr>
                <w:rStyle w:val="Hyperlink"/>
                <w:noProof/>
              </w:rPr>
              <w:t>Assembling the complete data set for the data processing</w:t>
            </w:r>
            <w:r w:rsidR="00B51963">
              <w:rPr>
                <w:noProof/>
                <w:webHidden/>
              </w:rPr>
              <w:tab/>
            </w:r>
            <w:r w:rsidR="00B51963">
              <w:rPr>
                <w:noProof/>
                <w:webHidden/>
              </w:rPr>
              <w:fldChar w:fldCharType="begin"/>
            </w:r>
            <w:r w:rsidR="00B51963">
              <w:rPr>
                <w:noProof/>
                <w:webHidden/>
              </w:rPr>
              <w:instrText xml:space="preserve"> PAGEREF _Toc152260036 \h </w:instrText>
            </w:r>
            <w:r w:rsidR="00B51963">
              <w:rPr>
                <w:noProof/>
                <w:webHidden/>
              </w:rPr>
            </w:r>
            <w:r w:rsidR="00B51963">
              <w:rPr>
                <w:noProof/>
                <w:webHidden/>
              </w:rPr>
              <w:fldChar w:fldCharType="separate"/>
            </w:r>
            <w:r w:rsidR="00B51963">
              <w:rPr>
                <w:noProof/>
                <w:webHidden/>
              </w:rPr>
              <w:t>6</w:t>
            </w:r>
            <w:r w:rsidR="00B51963">
              <w:rPr>
                <w:noProof/>
                <w:webHidden/>
              </w:rPr>
              <w:fldChar w:fldCharType="end"/>
            </w:r>
          </w:hyperlink>
        </w:p>
        <w:p w14:paraId="29FD102C" w14:textId="5BF0B246" w:rsidR="00B51963" w:rsidRDefault="00000000">
          <w:pPr>
            <w:pStyle w:val="TOC1"/>
            <w:tabs>
              <w:tab w:val="left" w:pos="440"/>
              <w:tab w:val="right" w:leader="dot" w:pos="8828"/>
            </w:tabs>
            <w:rPr>
              <w:noProof/>
            </w:rPr>
          </w:pPr>
          <w:hyperlink w:anchor="_Toc152260037" w:history="1">
            <w:r w:rsidR="00B51963" w:rsidRPr="002A68C5">
              <w:rPr>
                <w:rStyle w:val="Hyperlink"/>
                <w:noProof/>
              </w:rPr>
              <w:t>6</w:t>
            </w:r>
            <w:r w:rsidR="00B51963">
              <w:rPr>
                <w:noProof/>
              </w:rPr>
              <w:tab/>
            </w:r>
            <w:r w:rsidR="00B51963" w:rsidRPr="002A68C5">
              <w:rPr>
                <w:rStyle w:val="Hyperlink"/>
                <w:noProof/>
              </w:rPr>
              <w:t>Two-phase sampling poststratification results</w:t>
            </w:r>
            <w:r w:rsidR="00B51963">
              <w:rPr>
                <w:noProof/>
                <w:webHidden/>
              </w:rPr>
              <w:tab/>
            </w:r>
            <w:r w:rsidR="00B51963">
              <w:rPr>
                <w:noProof/>
                <w:webHidden/>
              </w:rPr>
              <w:fldChar w:fldCharType="begin"/>
            </w:r>
            <w:r w:rsidR="00B51963">
              <w:rPr>
                <w:noProof/>
                <w:webHidden/>
              </w:rPr>
              <w:instrText xml:space="preserve"> PAGEREF _Toc152260037 \h </w:instrText>
            </w:r>
            <w:r w:rsidR="00B51963">
              <w:rPr>
                <w:noProof/>
                <w:webHidden/>
              </w:rPr>
            </w:r>
            <w:r w:rsidR="00B51963">
              <w:rPr>
                <w:noProof/>
                <w:webHidden/>
              </w:rPr>
              <w:fldChar w:fldCharType="separate"/>
            </w:r>
            <w:r w:rsidR="00B51963">
              <w:rPr>
                <w:noProof/>
                <w:webHidden/>
              </w:rPr>
              <w:t>9</w:t>
            </w:r>
            <w:r w:rsidR="00B51963">
              <w:rPr>
                <w:noProof/>
                <w:webHidden/>
              </w:rPr>
              <w:fldChar w:fldCharType="end"/>
            </w:r>
          </w:hyperlink>
        </w:p>
        <w:p w14:paraId="6C622DBD" w14:textId="5E6A0C22" w:rsidR="00B51963" w:rsidRDefault="00000000">
          <w:pPr>
            <w:pStyle w:val="TOC2"/>
            <w:tabs>
              <w:tab w:val="left" w:pos="880"/>
              <w:tab w:val="right" w:leader="dot" w:pos="8828"/>
            </w:tabs>
            <w:rPr>
              <w:noProof/>
            </w:rPr>
          </w:pPr>
          <w:hyperlink w:anchor="_Toc152260038" w:history="1">
            <w:r w:rsidR="00B51963" w:rsidRPr="002A68C5">
              <w:rPr>
                <w:rStyle w:val="Hyperlink"/>
                <w:noProof/>
              </w:rPr>
              <w:t>6.1</w:t>
            </w:r>
            <w:r w:rsidR="00B51963">
              <w:rPr>
                <w:noProof/>
              </w:rPr>
              <w:tab/>
            </w:r>
            <w:r w:rsidR="00B51963" w:rsidRPr="002A68C5">
              <w:rPr>
                <w:rStyle w:val="Hyperlink"/>
                <w:noProof/>
              </w:rPr>
              <w:t>Forest by Ownership</w:t>
            </w:r>
            <w:r w:rsidR="00B51963">
              <w:rPr>
                <w:noProof/>
                <w:webHidden/>
              </w:rPr>
              <w:tab/>
            </w:r>
            <w:r w:rsidR="00B51963">
              <w:rPr>
                <w:noProof/>
                <w:webHidden/>
              </w:rPr>
              <w:fldChar w:fldCharType="begin"/>
            </w:r>
            <w:r w:rsidR="00B51963">
              <w:rPr>
                <w:noProof/>
                <w:webHidden/>
              </w:rPr>
              <w:instrText xml:space="preserve"> PAGEREF _Toc152260038 \h </w:instrText>
            </w:r>
            <w:r w:rsidR="00B51963">
              <w:rPr>
                <w:noProof/>
                <w:webHidden/>
              </w:rPr>
            </w:r>
            <w:r w:rsidR="00B51963">
              <w:rPr>
                <w:noProof/>
                <w:webHidden/>
              </w:rPr>
              <w:fldChar w:fldCharType="separate"/>
            </w:r>
            <w:r w:rsidR="00B51963">
              <w:rPr>
                <w:noProof/>
                <w:webHidden/>
              </w:rPr>
              <w:t>9</w:t>
            </w:r>
            <w:r w:rsidR="00B51963">
              <w:rPr>
                <w:noProof/>
                <w:webHidden/>
              </w:rPr>
              <w:fldChar w:fldCharType="end"/>
            </w:r>
          </w:hyperlink>
        </w:p>
        <w:p w14:paraId="0D81AFFD" w14:textId="5E3104B2" w:rsidR="00B51963" w:rsidRDefault="00000000">
          <w:pPr>
            <w:pStyle w:val="TOC2"/>
            <w:tabs>
              <w:tab w:val="left" w:pos="880"/>
              <w:tab w:val="right" w:leader="dot" w:pos="8828"/>
            </w:tabs>
            <w:rPr>
              <w:noProof/>
            </w:rPr>
          </w:pPr>
          <w:hyperlink w:anchor="_Toc152260039" w:history="1">
            <w:r w:rsidR="00B51963" w:rsidRPr="002A68C5">
              <w:rPr>
                <w:rStyle w:val="Hyperlink"/>
                <w:noProof/>
              </w:rPr>
              <w:t>6.2</w:t>
            </w:r>
            <w:r w:rsidR="00B51963">
              <w:rPr>
                <w:noProof/>
              </w:rPr>
              <w:tab/>
            </w:r>
            <w:r w:rsidR="00B51963" w:rsidRPr="002A68C5">
              <w:rPr>
                <w:rStyle w:val="Hyperlink"/>
                <w:noProof/>
              </w:rPr>
              <w:t>Forest by Stand origin</w:t>
            </w:r>
            <w:r w:rsidR="00B51963">
              <w:rPr>
                <w:noProof/>
                <w:webHidden/>
              </w:rPr>
              <w:tab/>
            </w:r>
            <w:r w:rsidR="00B51963">
              <w:rPr>
                <w:noProof/>
                <w:webHidden/>
              </w:rPr>
              <w:fldChar w:fldCharType="begin"/>
            </w:r>
            <w:r w:rsidR="00B51963">
              <w:rPr>
                <w:noProof/>
                <w:webHidden/>
              </w:rPr>
              <w:instrText xml:space="preserve"> PAGEREF _Toc152260039 \h </w:instrText>
            </w:r>
            <w:r w:rsidR="00B51963">
              <w:rPr>
                <w:noProof/>
                <w:webHidden/>
              </w:rPr>
            </w:r>
            <w:r w:rsidR="00B51963">
              <w:rPr>
                <w:noProof/>
                <w:webHidden/>
              </w:rPr>
              <w:fldChar w:fldCharType="separate"/>
            </w:r>
            <w:r w:rsidR="00B51963">
              <w:rPr>
                <w:noProof/>
                <w:webHidden/>
              </w:rPr>
              <w:t>10</w:t>
            </w:r>
            <w:r w:rsidR="00B51963">
              <w:rPr>
                <w:noProof/>
                <w:webHidden/>
              </w:rPr>
              <w:fldChar w:fldCharType="end"/>
            </w:r>
          </w:hyperlink>
        </w:p>
        <w:p w14:paraId="434927FE" w14:textId="349C7DBC" w:rsidR="00B51963" w:rsidRDefault="00000000">
          <w:pPr>
            <w:pStyle w:val="TOC2"/>
            <w:tabs>
              <w:tab w:val="left" w:pos="880"/>
              <w:tab w:val="right" w:leader="dot" w:pos="8828"/>
            </w:tabs>
            <w:rPr>
              <w:noProof/>
            </w:rPr>
          </w:pPr>
          <w:hyperlink w:anchor="_Toc152260040" w:history="1">
            <w:r w:rsidR="00B51963" w:rsidRPr="002A68C5">
              <w:rPr>
                <w:rStyle w:val="Hyperlink"/>
                <w:noProof/>
              </w:rPr>
              <w:t>6.3</w:t>
            </w:r>
            <w:r w:rsidR="00B51963">
              <w:rPr>
                <w:noProof/>
              </w:rPr>
              <w:tab/>
            </w:r>
            <w:r w:rsidR="00B51963" w:rsidRPr="002A68C5">
              <w:rPr>
                <w:rStyle w:val="Hyperlink"/>
                <w:noProof/>
              </w:rPr>
              <w:t>Forest by Naturalness</w:t>
            </w:r>
            <w:r w:rsidR="00B51963">
              <w:rPr>
                <w:noProof/>
                <w:webHidden/>
              </w:rPr>
              <w:tab/>
            </w:r>
            <w:r w:rsidR="00B51963">
              <w:rPr>
                <w:noProof/>
                <w:webHidden/>
              </w:rPr>
              <w:fldChar w:fldCharType="begin"/>
            </w:r>
            <w:r w:rsidR="00B51963">
              <w:rPr>
                <w:noProof/>
                <w:webHidden/>
              </w:rPr>
              <w:instrText xml:space="preserve"> PAGEREF _Toc152260040 \h </w:instrText>
            </w:r>
            <w:r w:rsidR="00B51963">
              <w:rPr>
                <w:noProof/>
                <w:webHidden/>
              </w:rPr>
            </w:r>
            <w:r w:rsidR="00B51963">
              <w:rPr>
                <w:noProof/>
                <w:webHidden/>
              </w:rPr>
              <w:fldChar w:fldCharType="separate"/>
            </w:r>
            <w:r w:rsidR="00B51963">
              <w:rPr>
                <w:noProof/>
                <w:webHidden/>
              </w:rPr>
              <w:t>10</w:t>
            </w:r>
            <w:r w:rsidR="00B51963">
              <w:rPr>
                <w:noProof/>
                <w:webHidden/>
              </w:rPr>
              <w:fldChar w:fldCharType="end"/>
            </w:r>
          </w:hyperlink>
        </w:p>
        <w:p w14:paraId="6890261E" w14:textId="5E24B202" w:rsidR="00B51963" w:rsidRDefault="00000000">
          <w:pPr>
            <w:pStyle w:val="TOC2"/>
            <w:tabs>
              <w:tab w:val="left" w:pos="880"/>
              <w:tab w:val="right" w:leader="dot" w:pos="8828"/>
            </w:tabs>
            <w:rPr>
              <w:noProof/>
            </w:rPr>
          </w:pPr>
          <w:hyperlink w:anchor="_Toc152260041" w:history="1">
            <w:r w:rsidR="00B51963" w:rsidRPr="002A68C5">
              <w:rPr>
                <w:rStyle w:val="Hyperlink"/>
                <w:noProof/>
              </w:rPr>
              <w:t>6.4</w:t>
            </w:r>
            <w:r w:rsidR="00B51963">
              <w:rPr>
                <w:noProof/>
              </w:rPr>
              <w:tab/>
            </w:r>
            <w:r w:rsidR="00B51963" w:rsidRPr="002A68C5">
              <w:rPr>
                <w:rStyle w:val="Hyperlink"/>
                <w:noProof/>
              </w:rPr>
              <w:t>Forest by Stand preservation status</w:t>
            </w:r>
            <w:r w:rsidR="00B51963">
              <w:rPr>
                <w:noProof/>
                <w:webHidden/>
              </w:rPr>
              <w:tab/>
            </w:r>
            <w:r w:rsidR="00B51963">
              <w:rPr>
                <w:noProof/>
                <w:webHidden/>
              </w:rPr>
              <w:fldChar w:fldCharType="begin"/>
            </w:r>
            <w:r w:rsidR="00B51963">
              <w:rPr>
                <w:noProof/>
                <w:webHidden/>
              </w:rPr>
              <w:instrText xml:space="preserve"> PAGEREF _Toc152260041 \h </w:instrText>
            </w:r>
            <w:r w:rsidR="00B51963">
              <w:rPr>
                <w:noProof/>
                <w:webHidden/>
              </w:rPr>
            </w:r>
            <w:r w:rsidR="00B51963">
              <w:rPr>
                <w:noProof/>
                <w:webHidden/>
              </w:rPr>
              <w:fldChar w:fldCharType="separate"/>
            </w:r>
            <w:r w:rsidR="00B51963">
              <w:rPr>
                <w:noProof/>
                <w:webHidden/>
              </w:rPr>
              <w:t>11</w:t>
            </w:r>
            <w:r w:rsidR="00B51963">
              <w:rPr>
                <w:noProof/>
                <w:webHidden/>
              </w:rPr>
              <w:fldChar w:fldCharType="end"/>
            </w:r>
          </w:hyperlink>
        </w:p>
        <w:p w14:paraId="7D134DD9" w14:textId="1F8440F5" w:rsidR="00B51963" w:rsidRDefault="00000000">
          <w:pPr>
            <w:pStyle w:val="TOC2"/>
            <w:tabs>
              <w:tab w:val="left" w:pos="880"/>
              <w:tab w:val="right" w:leader="dot" w:pos="8828"/>
            </w:tabs>
            <w:rPr>
              <w:noProof/>
            </w:rPr>
          </w:pPr>
          <w:hyperlink w:anchor="_Toc152260042" w:history="1">
            <w:r w:rsidR="00B51963" w:rsidRPr="002A68C5">
              <w:rPr>
                <w:rStyle w:val="Hyperlink"/>
                <w:noProof/>
              </w:rPr>
              <w:t>6.5</w:t>
            </w:r>
            <w:r w:rsidR="00B51963">
              <w:rPr>
                <w:noProof/>
              </w:rPr>
              <w:tab/>
            </w:r>
            <w:r w:rsidR="00B51963" w:rsidRPr="002A68C5">
              <w:rPr>
                <w:rStyle w:val="Hyperlink"/>
                <w:noProof/>
              </w:rPr>
              <w:t>Forest by Stand mixture</w:t>
            </w:r>
            <w:r w:rsidR="00B51963">
              <w:rPr>
                <w:noProof/>
                <w:webHidden/>
              </w:rPr>
              <w:tab/>
            </w:r>
            <w:r w:rsidR="00B51963">
              <w:rPr>
                <w:noProof/>
                <w:webHidden/>
              </w:rPr>
              <w:fldChar w:fldCharType="begin"/>
            </w:r>
            <w:r w:rsidR="00B51963">
              <w:rPr>
                <w:noProof/>
                <w:webHidden/>
              </w:rPr>
              <w:instrText xml:space="preserve"> PAGEREF _Toc152260042 \h </w:instrText>
            </w:r>
            <w:r w:rsidR="00B51963">
              <w:rPr>
                <w:noProof/>
                <w:webHidden/>
              </w:rPr>
            </w:r>
            <w:r w:rsidR="00B51963">
              <w:rPr>
                <w:noProof/>
                <w:webHidden/>
              </w:rPr>
              <w:fldChar w:fldCharType="separate"/>
            </w:r>
            <w:r w:rsidR="00B51963">
              <w:rPr>
                <w:noProof/>
                <w:webHidden/>
              </w:rPr>
              <w:t>12</w:t>
            </w:r>
            <w:r w:rsidR="00B51963">
              <w:rPr>
                <w:noProof/>
                <w:webHidden/>
              </w:rPr>
              <w:fldChar w:fldCharType="end"/>
            </w:r>
          </w:hyperlink>
        </w:p>
        <w:p w14:paraId="689E6ED2" w14:textId="0F6A5B97" w:rsidR="00B51963" w:rsidRDefault="00000000">
          <w:pPr>
            <w:pStyle w:val="TOC2"/>
            <w:tabs>
              <w:tab w:val="left" w:pos="880"/>
              <w:tab w:val="right" w:leader="dot" w:pos="8828"/>
            </w:tabs>
            <w:rPr>
              <w:noProof/>
            </w:rPr>
          </w:pPr>
          <w:hyperlink w:anchor="_Toc152260043" w:history="1">
            <w:r w:rsidR="00B51963" w:rsidRPr="002A68C5">
              <w:rPr>
                <w:rStyle w:val="Hyperlink"/>
                <w:noProof/>
              </w:rPr>
              <w:t>6.6</w:t>
            </w:r>
            <w:r w:rsidR="00B51963">
              <w:rPr>
                <w:noProof/>
              </w:rPr>
              <w:tab/>
            </w:r>
            <w:r w:rsidR="00B51963" w:rsidRPr="002A68C5">
              <w:rPr>
                <w:rStyle w:val="Hyperlink"/>
                <w:noProof/>
              </w:rPr>
              <w:t>Forest by Stand category</w:t>
            </w:r>
            <w:r w:rsidR="00B51963">
              <w:rPr>
                <w:noProof/>
                <w:webHidden/>
              </w:rPr>
              <w:tab/>
            </w:r>
            <w:r w:rsidR="00B51963">
              <w:rPr>
                <w:noProof/>
                <w:webHidden/>
              </w:rPr>
              <w:fldChar w:fldCharType="begin"/>
            </w:r>
            <w:r w:rsidR="00B51963">
              <w:rPr>
                <w:noProof/>
                <w:webHidden/>
              </w:rPr>
              <w:instrText xml:space="preserve"> PAGEREF _Toc152260043 \h </w:instrText>
            </w:r>
            <w:r w:rsidR="00B51963">
              <w:rPr>
                <w:noProof/>
                <w:webHidden/>
              </w:rPr>
            </w:r>
            <w:r w:rsidR="00B51963">
              <w:rPr>
                <w:noProof/>
                <w:webHidden/>
              </w:rPr>
              <w:fldChar w:fldCharType="separate"/>
            </w:r>
            <w:r w:rsidR="00B51963">
              <w:rPr>
                <w:noProof/>
                <w:webHidden/>
              </w:rPr>
              <w:t>13</w:t>
            </w:r>
            <w:r w:rsidR="00B51963">
              <w:rPr>
                <w:noProof/>
                <w:webHidden/>
              </w:rPr>
              <w:fldChar w:fldCharType="end"/>
            </w:r>
          </w:hyperlink>
        </w:p>
        <w:p w14:paraId="210E6B32" w14:textId="01AEFA18" w:rsidR="00B51963" w:rsidRDefault="00000000">
          <w:pPr>
            <w:pStyle w:val="TOC2"/>
            <w:tabs>
              <w:tab w:val="left" w:pos="880"/>
              <w:tab w:val="right" w:leader="dot" w:pos="8828"/>
            </w:tabs>
            <w:rPr>
              <w:noProof/>
            </w:rPr>
          </w:pPr>
          <w:hyperlink w:anchor="_Toc152260044" w:history="1">
            <w:r w:rsidR="00B51963" w:rsidRPr="002A68C5">
              <w:rPr>
                <w:rStyle w:val="Hyperlink"/>
                <w:noProof/>
              </w:rPr>
              <w:t>6.7</w:t>
            </w:r>
            <w:r w:rsidR="00B51963">
              <w:rPr>
                <w:noProof/>
              </w:rPr>
              <w:tab/>
            </w:r>
            <w:r w:rsidR="00B51963" w:rsidRPr="002A68C5">
              <w:rPr>
                <w:rStyle w:val="Hyperlink"/>
                <w:noProof/>
              </w:rPr>
              <w:t>Forest by Stand structural form</w:t>
            </w:r>
            <w:r w:rsidR="00B51963">
              <w:rPr>
                <w:noProof/>
                <w:webHidden/>
              </w:rPr>
              <w:tab/>
            </w:r>
            <w:r w:rsidR="00B51963">
              <w:rPr>
                <w:noProof/>
                <w:webHidden/>
              </w:rPr>
              <w:fldChar w:fldCharType="begin"/>
            </w:r>
            <w:r w:rsidR="00B51963">
              <w:rPr>
                <w:noProof/>
                <w:webHidden/>
              </w:rPr>
              <w:instrText xml:space="preserve"> PAGEREF _Toc152260044 \h </w:instrText>
            </w:r>
            <w:r w:rsidR="00B51963">
              <w:rPr>
                <w:noProof/>
                <w:webHidden/>
              </w:rPr>
            </w:r>
            <w:r w:rsidR="00B51963">
              <w:rPr>
                <w:noProof/>
                <w:webHidden/>
              </w:rPr>
              <w:fldChar w:fldCharType="separate"/>
            </w:r>
            <w:r w:rsidR="00B51963">
              <w:rPr>
                <w:noProof/>
                <w:webHidden/>
              </w:rPr>
              <w:t>16</w:t>
            </w:r>
            <w:r w:rsidR="00B51963">
              <w:rPr>
                <w:noProof/>
                <w:webHidden/>
              </w:rPr>
              <w:fldChar w:fldCharType="end"/>
            </w:r>
          </w:hyperlink>
        </w:p>
        <w:p w14:paraId="41332F23" w14:textId="63F2FE70" w:rsidR="00B51963" w:rsidRDefault="00000000">
          <w:pPr>
            <w:pStyle w:val="TOC2"/>
            <w:tabs>
              <w:tab w:val="left" w:pos="880"/>
              <w:tab w:val="right" w:leader="dot" w:pos="8828"/>
            </w:tabs>
            <w:rPr>
              <w:noProof/>
            </w:rPr>
          </w:pPr>
          <w:hyperlink w:anchor="_Toc152260045" w:history="1">
            <w:r w:rsidR="00B51963" w:rsidRPr="002A68C5">
              <w:rPr>
                <w:rStyle w:val="Hyperlink"/>
                <w:noProof/>
              </w:rPr>
              <w:t>6.8</w:t>
            </w:r>
            <w:r w:rsidR="00B51963">
              <w:rPr>
                <w:noProof/>
              </w:rPr>
              <w:tab/>
            </w:r>
            <w:r w:rsidR="00B51963" w:rsidRPr="002A68C5">
              <w:rPr>
                <w:rStyle w:val="Hyperlink"/>
                <w:noProof/>
              </w:rPr>
              <w:t>Forest by age class</w:t>
            </w:r>
            <w:r w:rsidR="00B51963">
              <w:rPr>
                <w:noProof/>
                <w:webHidden/>
              </w:rPr>
              <w:tab/>
            </w:r>
            <w:r w:rsidR="00B51963">
              <w:rPr>
                <w:noProof/>
                <w:webHidden/>
              </w:rPr>
              <w:fldChar w:fldCharType="begin"/>
            </w:r>
            <w:r w:rsidR="00B51963">
              <w:rPr>
                <w:noProof/>
                <w:webHidden/>
              </w:rPr>
              <w:instrText xml:space="preserve"> PAGEREF _Toc152260045 \h </w:instrText>
            </w:r>
            <w:r w:rsidR="00B51963">
              <w:rPr>
                <w:noProof/>
                <w:webHidden/>
              </w:rPr>
            </w:r>
            <w:r w:rsidR="00B51963">
              <w:rPr>
                <w:noProof/>
                <w:webHidden/>
              </w:rPr>
              <w:fldChar w:fldCharType="separate"/>
            </w:r>
            <w:r w:rsidR="00B51963">
              <w:rPr>
                <w:noProof/>
                <w:webHidden/>
              </w:rPr>
              <w:t>17</w:t>
            </w:r>
            <w:r w:rsidR="00B51963">
              <w:rPr>
                <w:noProof/>
                <w:webHidden/>
              </w:rPr>
              <w:fldChar w:fldCharType="end"/>
            </w:r>
          </w:hyperlink>
        </w:p>
        <w:p w14:paraId="63A4209D" w14:textId="676C809E" w:rsidR="00B51963" w:rsidRDefault="00000000">
          <w:pPr>
            <w:pStyle w:val="TOC2"/>
            <w:tabs>
              <w:tab w:val="left" w:pos="880"/>
              <w:tab w:val="right" w:leader="dot" w:pos="8828"/>
            </w:tabs>
            <w:rPr>
              <w:noProof/>
            </w:rPr>
          </w:pPr>
          <w:hyperlink w:anchor="_Toc152260046" w:history="1">
            <w:r w:rsidR="00B51963" w:rsidRPr="002A68C5">
              <w:rPr>
                <w:rStyle w:val="Hyperlink"/>
                <w:noProof/>
              </w:rPr>
              <w:t>6.9</w:t>
            </w:r>
            <w:r w:rsidR="00B51963">
              <w:rPr>
                <w:noProof/>
              </w:rPr>
              <w:tab/>
            </w:r>
            <w:r w:rsidR="00B51963" w:rsidRPr="002A68C5">
              <w:rPr>
                <w:rStyle w:val="Hyperlink"/>
                <w:noProof/>
              </w:rPr>
              <w:t>Forest by stand canopy condition</w:t>
            </w:r>
            <w:r w:rsidR="00B51963">
              <w:rPr>
                <w:noProof/>
                <w:webHidden/>
              </w:rPr>
              <w:tab/>
            </w:r>
            <w:r w:rsidR="00B51963">
              <w:rPr>
                <w:noProof/>
                <w:webHidden/>
              </w:rPr>
              <w:fldChar w:fldCharType="begin"/>
            </w:r>
            <w:r w:rsidR="00B51963">
              <w:rPr>
                <w:noProof/>
                <w:webHidden/>
              </w:rPr>
              <w:instrText xml:space="preserve"> PAGEREF _Toc152260046 \h </w:instrText>
            </w:r>
            <w:r w:rsidR="00B51963">
              <w:rPr>
                <w:noProof/>
                <w:webHidden/>
              </w:rPr>
            </w:r>
            <w:r w:rsidR="00B51963">
              <w:rPr>
                <w:noProof/>
                <w:webHidden/>
              </w:rPr>
              <w:fldChar w:fldCharType="separate"/>
            </w:r>
            <w:r w:rsidR="00B51963">
              <w:rPr>
                <w:noProof/>
                <w:webHidden/>
              </w:rPr>
              <w:t>18</w:t>
            </w:r>
            <w:r w:rsidR="00B51963">
              <w:rPr>
                <w:noProof/>
                <w:webHidden/>
              </w:rPr>
              <w:fldChar w:fldCharType="end"/>
            </w:r>
          </w:hyperlink>
        </w:p>
        <w:p w14:paraId="2A840B24" w14:textId="171330EC" w:rsidR="00B51963" w:rsidRDefault="00000000">
          <w:pPr>
            <w:pStyle w:val="TOC2"/>
            <w:tabs>
              <w:tab w:val="left" w:pos="880"/>
              <w:tab w:val="right" w:leader="dot" w:pos="8828"/>
            </w:tabs>
            <w:rPr>
              <w:noProof/>
            </w:rPr>
          </w:pPr>
          <w:hyperlink w:anchor="_Toc152260047" w:history="1">
            <w:r w:rsidR="00B51963" w:rsidRPr="002A68C5">
              <w:rPr>
                <w:rStyle w:val="Hyperlink"/>
                <w:noProof/>
              </w:rPr>
              <w:t>6.10</w:t>
            </w:r>
            <w:r w:rsidR="00B51963">
              <w:rPr>
                <w:noProof/>
              </w:rPr>
              <w:tab/>
            </w:r>
            <w:r w:rsidR="00B51963" w:rsidRPr="002A68C5">
              <w:rPr>
                <w:rStyle w:val="Hyperlink"/>
                <w:noProof/>
              </w:rPr>
              <w:t>Forest by stand silvicultural treatment</w:t>
            </w:r>
            <w:r w:rsidR="00B51963">
              <w:rPr>
                <w:noProof/>
                <w:webHidden/>
              </w:rPr>
              <w:tab/>
            </w:r>
            <w:r w:rsidR="00B51963">
              <w:rPr>
                <w:noProof/>
                <w:webHidden/>
              </w:rPr>
              <w:fldChar w:fldCharType="begin"/>
            </w:r>
            <w:r w:rsidR="00B51963">
              <w:rPr>
                <w:noProof/>
                <w:webHidden/>
              </w:rPr>
              <w:instrText xml:space="preserve"> PAGEREF _Toc152260047 \h </w:instrText>
            </w:r>
            <w:r w:rsidR="00B51963">
              <w:rPr>
                <w:noProof/>
                <w:webHidden/>
              </w:rPr>
            </w:r>
            <w:r w:rsidR="00B51963">
              <w:rPr>
                <w:noProof/>
                <w:webHidden/>
              </w:rPr>
              <w:fldChar w:fldCharType="separate"/>
            </w:r>
            <w:r w:rsidR="00B51963">
              <w:rPr>
                <w:noProof/>
                <w:webHidden/>
              </w:rPr>
              <w:t>19</w:t>
            </w:r>
            <w:r w:rsidR="00B51963">
              <w:rPr>
                <w:noProof/>
                <w:webHidden/>
              </w:rPr>
              <w:fldChar w:fldCharType="end"/>
            </w:r>
          </w:hyperlink>
        </w:p>
        <w:p w14:paraId="26AC3155" w14:textId="3099CDF0" w:rsidR="00B51963" w:rsidRDefault="00000000">
          <w:pPr>
            <w:pStyle w:val="TOC2"/>
            <w:tabs>
              <w:tab w:val="left" w:pos="880"/>
              <w:tab w:val="right" w:leader="dot" w:pos="8828"/>
            </w:tabs>
            <w:rPr>
              <w:noProof/>
            </w:rPr>
          </w:pPr>
          <w:hyperlink w:anchor="_Toc152260048" w:history="1">
            <w:r w:rsidR="00B51963" w:rsidRPr="002A68C5">
              <w:rPr>
                <w:rStyle w:val="Hyperlink"/>
                <w:noProof/>
              </w:rPr>
              <w:t>6.11</w:t>
            </w:r>
            <w:r w:rsidR="00B51963">
              <w:rPr>
                <w:noProof/>
              </w:rPr>
              <w:tab/>
            </w:r>
            <w:r w:rsidR="00B51963" w:rsidRPr="002A68C5">
              <w:rPr>
                <w:rStyle w:val="Hyperlink"/>
                <w:noProof/>
              </w:rPr>
              <w:t>Forest stocks of Biomass and carbon</w:t>
            </w:r>
            <w:r w:rsidR="00B51963">
              <w:rPr>
                <w:noProof/>
                <w:webHidden/>
              </w:rPr>
              <w:tab/>
            </w:r>
            <w:r w:rsidR="00B51963">
              <w:rPr>
                <w:noProof/>
                <w:webHidden/>
              </w:rPr>
              <w:fldChar w:fldCharType="begin"/>
            </w:r>
            <w:r w:rsidR="00B51963">
              <w:rPr>
                <w:noProof/>
                <w:webHidden/>
              </w:rPr>
              <w:instrText xml:space="preserve"> PAGEREF _Toc152260048 \h </w:instrText>
            </w:r>
            <w:r w:rsidR="00B51963">
              <w:rPr>
                <w:noProof/>
                <w:webHidden/>
              </w:rPr>
            </w:r>
            <w:r w:rsidR="00B51963">
              <w:rPr>
                <w:noProof/>
                <w:webHidden/>
              </w:rPr>
              <w:fldChar w:fldCharType="separate"/>
            </w:r>
            <w:r w:rsidR="00B51963">
              <w:rPr>
                <w:noProof/>
                <w:webHidden/>
              </w:rPr>
              <w:t>21</w:t>
            </w:r>
            <w:r w:rsidR="00B51963">
              <w:rPr>
                <w:noProof/>
                <w:webHidden/>
              </w:rPr>
              <w:fldChar w:fldCharType="end"/>
            </w:r>
          </w:hyperlink>
        </w:p>
        <w:p w14:paraId="36ED47C5" w14:textId="205FD899" w:rsidR="00B51963" w:rsidRDefault="00000000">
          <w:pPr>
            <w:pStyle w:val="TOC2"/>
            <w:tabs>
              <w:tab w:val="left" w:pos="880"/>
              <w:tab w:val="right" w:leader="dot" w:pos="8828"/>
            </w:tabs>
            <w:rPr>
              <w:noProof/>
            </w:rPr>
          </w:pPr>
          <w:hyperlink w:anchor="_Toc152260049" w:history="1">
            <w:r w:rsidR="00B51963" w:rsidRPr="002A68C5">
              <w:rPr>
                <w:rStyle w:val="Hyperlink"/>
                <w:noProof/>
              </w:rPr>
              <w:t>6.12</w:t>
            </w:r>
            <w:r w:rsidR="00B51963">
              <w:rPr>
                <w:noProof/>
              </w:rPr>
              <w:tab/>
            </w:r>
            <w:r w:rsidR="00B51963" w:rsidRPr="002A68C5">
              <w:rPr>
                <w:rStyle w:val="Hyperlink"/>
                <w:noProof/>
              </w:rPr>
              <w:t>Forest by tree species</w:t>
            </w:r>
            <w:r w:rsidR="00B51963">
              <w:rPr>
                <w:noProof/>
                <w:webHidden/>
              </w:rPr>
              <w:tab/>
            </w:r>
            <w:r w:rsidR="00B51963">
              <w:rPr>
                <w:noProof/>
                <w:webHidden/>
              </w:rPr>
              <w:fldChar w:fldCharType="begin"/>
            </w:r>
            <w:r w:rsidR="00B51963">
              <w:rPr>
                <w:noProof/>
                <w:webHidden/>
              </w:rPr>
              <w:instrText xml:space="preserve"> PAGEREF _Toc152260049 \h </w:instrText>
            </w:r>
            <w:r w:rsidR="00B51963">
              <w:rPr>
                <w:noProof/>
                <w:webHidden/>
              </w:rPr>
            </w:r>
            <w:r w:rsidR="00B51963">
              <w:rPr>
                <w:noProof/>
                <w:webHidden/>
              </w:rPr>
              <w:fldChar w:fldCharType="separate"/>
            </w:r>
            <w:r w:rsidR="00B51963">
              <w:rPr>
                <w:noProof/>
                <w:webHidden/>
              </w:rPr>
              <w:t>22</w:t>
            </w:r>
            <w:r w:rsidR="00B51963">
              <w:rPr>
                <w:noProof/>
                <w:webHidden/>
              </w:rPr>
              <w:fldChar w:fldCharType="end"/>
            </w:r>
          </w:hyperlink>
        </w:p>
        <w:p w14:paraId="47E72BC1" w14:textId="07EE8DC9" w:rsidR="00B51963" w:rsidRDefault="00000000">
          <w:pPr>
            <w:pStyle w:val="TOC1"/>
            <w:tabs>
              <w:tab w:val="left" w:pos="440"/>
              <w:tab w:val="right" w:leader="dot" w:pos="8828"/>
            </w:tabs>
            <w:rPr>
              <w:noProof/>
            </w:rPr>
          </w:pPr>
          <w:hyperlink w:anchor="_Toc152260050" w:history="1">
            <w:r w:rsidR="00B51963" w:rsidRPr="002A68C5">
              <w:rPr>
                <w:rStyle w:val="Hyperlink"/>
                <w:noProof/>
              </w:rPr>
              <w:t>7</w:t>
            </w:r>
            <w:r w:rsidR="00B51963">
              <w:rPr>
                <w:noProof/>
              </w:rPr>
              <w:tab/>
            </w:r>
            <w:r w:rsidR="00B51963" w:rsidRPr="002A68C5">
              <w:rPr>
                <w:rStyle w:val="Hyperlink"/>
                <w:noProof/>
              </w:rPr>
              <w:t>Serbian NFI2 results improvements with two-phase methodology</w:t>
            </w:r>
            <w:r w:rsidR="00B51963">
              <w:rPr>
                <w:noProof/>
                <w:webHidden/>
              </w:rPr>
              <w:tab/>
            </w:r>
            <w:r w:rsidR="00B51963">
              <w:rPr>
                <w:noProof/>
                <w:webHidden/>
              </w:rPr>
              <w:fldChar w:fldCharType="begin"/>
            </w:r>
            <w:r w:rsidR="00B51963">
              <w:rPr>
                <w:noProof/>
                <w:webHidden/>
              </w:rPr>
              <w:instrText xml:space="preserve"> PAGEREF _Toc152260050 \h </w:instrText>
            </w:r>
            <w:r w:rsidR="00B51963">
              <w:rPr>
                <w:noProof/>
                <w:webHidden/>
              </w:rPr>
            </w:r>
            <w:r w:rsidR="00B51963">
              <w:rPr>
                <w:noProof/>
                <w:webHidden/>
              </w:rPr>
              <w:fldChar w:fldCharType="separate"/>
            </w:r>
            <w:r w:rsidR="00B51963">
              <w:rPr>
                <w:noProof/>
                <w:webHidden/>
              </w:rPr>
              <w:t>27</w:t>
            </w:r>
            <w:r w:rsidR="00B51963">
              <w:rPr>
                <w:noProof/>
                <w:webHidden/>
              </w:rPr>
              <w:fldChar w:fldCharType="end"/>
            </w:r>
          </w:hyperlink>
        </w:p>
        <w:p w14:paraId="0A866721" w14:textId="2600B72B" w:rsidR="00B51963" w:rsidRDefault="00000000">
          <w:pPr>
            <w:pStyle w:val="TOC1"/>
            <w:tabs>
              <w:tab w:val="left" w:pos="440"/>
              <w:tab w:val="right" w:leader="dot" w:pos="8828"/>
            </w:tabs>
            <w:rPr>
              <w:noProof/>
            </w:rPr>
          </w:pPr>
          <w:hyperlink w:anchor="_Toc152260051" w:history="1">
            <w:r w:rsidR="00B51963" w:rsidRPr="002A68C5">
              <w:rPr>
                <w:rStyle w:val="Hyperlink"/>
                <w:noProof/>
              </w:rPr>
              <w:t>8</w:t>
            </w:r>
            <w:r w:rsidR="00B51963">
              <w:rPr>
                <w:noProof/>
              </w:rPr>
              <w:tab/>
            </w:r>
            <w:r w:rsidR="00B51963" w:rsidRPr="002A68C5">
              <w:rPr>
                <w:rStyle w:val="Hyperlink"/>
                <w:noProof/>
              </w:rPr>
              <w:t>Annexes</w:t>
            </w:r>
            <w:r w:rsidR="00B51963">
              <w:rPr>
                <w:noProof/>
                <w:webHidden/>
              </w:rPr>
              <w:tab/>
            </w:r>
            <w:r w:rsidR="00B51963">
              <w:rPr>
                <w:noProof/>
                <w:webHidden/>
              </w:rPr>
              <w:fldChar w:fldCharType="begin"/>
            </w:r>
            <w:r w:rsidR="00B51963">
              <w:rPr>
                <w:noProof/>
                <w:webHidden/>
              </w:rPr>
              <w:instrText xml:space="preserve"> PAGEREF _Toc152260051 \h </w:instrText>
            </w:r>
            <w:r w:rsidR="00B51963">
              <w:rPr>
                <w:noProof/>
                <w:webHidden/>
              </w:rPr>
            </w:r>
            <w:r w:rsidR="00B51963">
              <w:rPr>
                <w:noProof/>
                <w:webHidden/>
              </w:rPr>
              <w:fldChar w:fldCharType="separate"/>
            </w:r>
            <w:r w:rsidR="00B51963">
              <w:rPr>
                <w:noProof/>
                <w:webHidden/>
              </w:rPr>
              <w:t>28</w:t>
            </w:r>
            <w:r w:rsidR="00B51963">
              <w:rPr>
                <w:noProof/>
                <w:webHidden/>
              </w:rPr>
              <w:fldChar w:fldCharType="end"/>
            </w:r>
          </w:hyperlink>
        </w:p>
        <w:p w14:paraId="612F128F" w14:textId="4EF5435D" w:rsidR="00B51963" w:rsidRDefault="00000000">
          <w:pPr>
            <w:pStyle w:val="TOC1"/>
            <w:tabs>
              <w:tab w:val="left" w:pos="440"/>
              <w:tab w:val="right" w:leader="dot" w:pos="8828"/>
            </w:tabs>
            <w:rPr>
              <w:noProof/>
            </w:rPr>
          </w:pPr>
          <w:hyperlink w:anchor="_Toc152260052" w:history="1">
            <w:r w:rsidR="00B51963" w:rsidRPr="002A68C5">
              <w:rPr>
                <w:rStyle w:val="Hyperlink"/>
                <w:noProof/>
              </w:rPr>
              <w:t>9</w:t>
            </w:r>
            <w:r w:rsidR="00B51963">
              <w:rPr>
                <w:noProof/>
              </w:rPr>
              <w:tab/>
            </w:r>
            <w:r w:rsidR="00B51963" w:rsidRPr="002A68C5">
              <w:rPr>
                <w:rStyle w:val="Hyperlink"/>
                <w:noProof/>
              </w:rPr>
              <w:t>References</w:t>
            </w:r>
            <w:r w:rsidR="00B51963">
              <w:rPr>
                <w:noProof/>
                <w:webHidden/>
              </w:rPr>
              <w:tab/>
            </w:r>
            <w:r w:rsidR="00B51963">
              <w:rPr>
                <w:noProof/>
                <w:webHidden/>
              </w:rPr>
              <w:fldChar w:fldCharType="begin"/>
            </w:r>
            <w:r w:rsidR="00B51963">
              <w:rPr>
                <w:noProof/>
                <w:webHidden/>
              </w:rPr>
              <w:instrText xml:space="preserve"> PAGEREF _Toc152260052 \h </w:instrText>
            </w:r>
            <w:r w:rsidR="00B51963">
              <w:rPr>
                <w:noProof/>
                <w:webHidden/>
              </w:rPr>
            </w:r>
            <w:r w:rsidR="00B51963">
              <w:rPr>
                <w:noProof/>
                <w:webHidden/>
              </w:rPr>
              <w:fldChar w:fldCharType="separate"/>
            </w:r>
            <w:r w:rsidR="00B51963">
              <w:rPr>
                <w:noProof/>
                <w:webHidden/>
              </w:rPr>
              <w:t>28</w:t>
            </w:r>
            <w:r w:rsidR="00B51963">
              <w:rPr>
                <w:noProof/>
                <w:webHidden/>
              </w:rPr>
              <w:fldChar w:fldCharType="end"/>
            </w:r>
          </w:hyperlink>
        </w:p>
        <w:p w14:paraId="556B6801" w14:textId="322619A8" w:rsidR="00B51963" w:rsidRDefault="00B51963">
          <w:r>
            <w:rPr>
              <w:b/>
              <w:bCs/>
              <w:noProof/>
            </w:rPr>
            <w:fldChar w:fldCharType="end"/>
          </w:r>
        </w:p>
      </w:sdtContent>
    </w:sdt>
    <w:p w14:paraId="15031198" w14:textId="77777777" w:rsidR="00A6695A" w:rsidRPr="00A6695A" w:rsidRDefault="00A6695A" w:rsidP="00A6695A">
      <w:pPr>
        <w:pStyle w:val="BodyText"/>
        <w:jc w:val="center"/>
      </w:pPr>
    </w:p>
    <w:p w14:paraId="24E83524" w14:textId="77777777" w:rsidR="00B223F7" w:rsidRDefault="00B223F7">
      <w:r>
        <w:br w:type="page"/>
      </w:r>
    </w:p>
    <w:p w14:paraId="4C13B892" w14:textId="77777777" w:rsidR="00A6695A" w:rsidRDefault="00A6695A" w:rsidP="00A6695A">
      <w:pPr>
        <w:pStyle w:val="Heading1"/>
        <w:spacing w:before="120"/>
      </w:pPr>
      <w:bookmarkStart w:id="1" w:name="_Toc152230509"/>
      <w:bookmarkStart w:id="2" w:name="_Toc152260033"/>
      <w:r>
        <w:lastRenderedPageBreak/>
        <w:t>Background</w:t>
      </w:r>
      <w:bookmarkEnd w:id="1"/>
      <w:bookmarkEnd w:id="2"/>
    </w:p>
    <w:p w14:paraId="2B9C9D72" w14:textId="77777777" w:rsidR="00A6695A" w:rsidRDefault="00A6695A" w:rsidP="00A6695A">
      <w:pPr>
        <w:pStyle w:val="BodyText"/>
        <w:jc w:val="both"/>
      </w:pPr>
      <w:r>
        <w:t>The Food and Agriculture Organization (FAO) has partnered with the government of Serbia to implement the project GCP/SRB/002/GFF, “Contribution of Sustainable Forest Management to Low Emission and Resilient Development,” which has been approved by the Global Environmental Fund. The report of this mission is part of the overall implementation of this project.</w:t>
      </w:r>
    </w:p>
    <w:p w14:paraId="3250E12D" w14:textId="77777777" w:rsidR="00A6695A" w:rsidRDefault="00A6695A" w:rsidP="00A6695A">
      <w:pPr>
        <w:pStyle w:val="BodyText"/>
        <w:jc w:val="both"/>
      </w:pPr>
      <w:r>
        <w:t>According to the Forest Resources Assessment</w:t>
      </w:r>
      <w:r>
        <w:rPr>
          <w:rStyle w:val="FootnoteReference"/>
          <w:i/>
          <w:iCs/>
        </w:rPr>
        <w:footnoteReference w:id="1"/>
      </w:r>
      <w:r>
        <w:t>, Serbia is covered by forests, with an area of 2,722,218.84 hectares, accounting for approximately 31.1% of the country’s total land. The forest sector contributed 1.3% to the national GDP in 2019</w:t>
      </w:r>
      <w:r>
        <w:rPr>
          <w:rStyle w:val="FootnoteReference"/>
          <w:i/>
          <w:iCs/>
        </w:rPr>
        <w:footnoteReference w:id="2"/>
      </w:r>
      <w:r>
        <w:t>, including the value added by forestry and logging and the manufacture of wood and wood products. Over 1,498,000 hectares of forests are used for productive purposes. Regarding ownership, 53% of the forests are owned by the state, while the rest are privately owned.</w:t>
      </w:r>
    </w:p>
    <w:p w14:paraId="63DB4F1E" w14:textId="77777777" w:rsidR="00A6695A" w:rsidRDefault="00A6695A" w:rsidP="00A6695A">
      <w:pPr>
        <w:pStyle w:val="BodyText"/>
        <w:jc w:val="both"/>
      </w:pPr>
      <w:r>
        <w:t>The location of forests in hilly or mountainous regions poses challenges for effective forest management. Despite these challenges, Serbian forests are rich in genetic, species, and ecosystem diversity. The forests and shrublands featuring endemic woody plants are significant.</w:t>
      </w:r>
    </w:p>
    <w:p w14:paraId="6F770E95" w14:textId="77777777" w:rsidR="00A6695A" w:rsidRDefault="00A6695A" w:rsidP="00A6695A">
      <w:pPr>
        <w:pStyle w:val="BodyText"/>
        <w:jc w:val="both"/>
      </w:pPr>
      <w:bookmarkStart w:id="3" w:name="_Hlk152067729"/>
      <w:r>
        <w:t>Serbia’s most significant environmental impacts are deforestation, forest degradation, and biodiversity loss where illegal logging, forest fires, and impacts from the agriculture are the major drivers of this impacts.</w:t>
      </w:r>
    </w:p>
    <w:bookmarkEnd w:id="3"/>
    <w:p w14:paraId="45775E6B" w14:textId="77777777" w:rsidR="00A6695A" w:rsidRDefault="00A6695A" w:rsidP="00A6695A">
      <w:pPr>
        <w:pStyle w:val="BodyText"/>
        <w:jc w:val="both"/>
      </w:pPr>
      <w:r>
        <w:t>Serbia's current national forest policy lacks quantified targets and specific guidance on forest carbon management and biodiversity conservation. There is a lack of comprehensive information management systems and limited capacities among institutions responsible for sustainable forest management. The project “Contribution of Sustainable Forest Management to a Low Emission and Resilient Development”</w:t>
      </w:r>
      <w:r>
        <w:rPr>
          <w:rStyle w:val="FootnoteReference"/>
        </w:rPr>
        <w:footnoteReference w:id="3"/>
      </w:r>
      <w:r>
        <w:t xml:space="preserve"> aims to address these barriers and promote sustainable forest management by improving information systems, bringing 80,000 hectares of forests under sustainable management, and incorporating multi-sectoral priorities, including carbon sequestration and biodiversity conservation.</w:t>
      </w:r>
    </w:p>
    <w:p w14:paraId="0F6E051E" w14:textId="77777777" w:rsidR="00A6695A" w:rsidRDefault="00A6695A" w:rsidP="00A6695A">
      <w:pPr>
        <w:pStyle w:val="BodyText"/>
        <w:jc w:val="both"/>
      </w:pPr>
      <w:r>
        <w:t>Under Component 1 of the project “Enabling Environment for Multifunctional Sustainable Forest Management,” an Integrated Forest Information System was established to provide users with easy access to information for both strategic and operational purposes. Output 1, “Methodology for Forest and Biodiversity Information Collection and Management,” has introduced a novel approach for data collection and analysis.</w:t>
      </w:r>
    </w:p>
    <w:p w14:paraId="0AC70600" w14:textId="77777777" w:rsidR="00A6695A" w:rsidRDefault="00A6695A" w:rsidP="00A6695A">
      <w:pPr>
        <w:pStyle w:val="BodyText"/>
        <w:jc w:val="both"/>
      </w:pPr>
      <w:r>
        <w:lastRenderedPageBreak/>
        <w:t>As part of Output 1, FAO supports Serbia in implementing a new National Forest Inventory Sampling Design, utilizing a two-phase sampling method. The first phase involves an analysis of land cover of all sampling points using a 1km x 1km grid. This information was collected using visual interpretation of high-resolution free imagery available on the Google Earth and Bing platforms using the FAO - Collect Earth (CE) tool</w:t>
      </w:r>
      <w:r>
        <w:rPr>
          <w:rStyle w:val="FootnoteReference"/>
        </w:rPr>
        <w:footnoteReference w:id="4"/>
      </w:r>
      <w:r>
        <w:t>, and its results were used as a post-stratification variable for the second sampling phase.</w:t>
      </w:r>
    </w:p>
    <w:p w14:paraId="103DE706" w14:textId="77777777" w:rsidR="00A6695A" w:rsidRDefault="00A6695A" w:rsidP="00A6695A">
      <w:pPr>
        <w:pStyle w:val="BodyText"/>
        <w:jc w:val="both"/>
      </w:pPr>
      <w:r>
        <w:t>The first phase of data collection had also included historical records of the land cover changes in Serbia, from the year 2000 to 2018. For this historical analysis, IPCC land cover classes were used: Cropland, Forest, Grassland, Other land, Settlement, and Wetland. It is essential to highlight that the IPCC classes differ from the land cover classes used in the Forest Resources Assessment (FRA) 2020.</w:t>
      </w:r>
    </w:p>
    <w:p w14:paraId="31D48D6C" w14:textId="77777777" w:rsidR="00A6695A" w:rsidRDefault="00A6695A" w:rsidP="00A6695A">
      <w:pPr>
        <w:pStyle w:val="Heading1"/>
        <w:spacing w:before="240"/>
      </w:pPr>
      <w:bookmarkStart w:id="4" w:name="_Toc152230510"/>
      <w:bookmarkStart w:id="5" w:name="_Toc152260034"/>
      <w:r>
        <w:t>About this report</w:t>
      </w:r>
      <w:bookmarkEnd w:id="4"/>
      <w:bookmarkEnd w:id="5"/>
    </w:p>
    <w:p w14:paraId="16A8D0F5" w14:textId="0D097789" w:rsidR="00B223F7" w:rsidRDefault="006764A2" w:rsidP="00B51963">
      <w:pPr>
        <w:pStyle w:val="BodyText"/>
        <w:jc w:val="both"/>
      </w:pPr>
      <w:r>
        <w:t>The project GCP/SRB/002/GFF “Contribution of Sustainable Forest Management to a Low Emission and Resilient Development”</w:t>
      </w:r>
      <w:r>
        <w:rPr>
          <w:rStyle w:val="FootnoteReference"/>
        </w:rPr>
        <w:footnoteReference w:id="5"/>
      </w:r>
      <w:r>
        <w:t>,    has proposed a new national forest inventory methodology to be implemented in the Republic of Serbia.</w:t>
      </w:r>
    </w:p>
    <w:p w14:paraId="490C3C1C" w14:textId="2F083DCE" w:rsidR="00A6695A" w:rsidRDefault="006764A2" w:rsidP="00B51963">
      <w:pPr>
        <w:pStyle w:val="BodyText"/>
        <w:jc w:val="both"/>
      </w:pPr>
      <w:r>
        <w:t>The methodology of the new approach, is fully described in Pantic, Dees and Borota (2020).</w:t>
      </w:r>
      <w:r>
        <w:rPr>
          <w:rStyle w:val="FootnoteReference"/>
        </w:rPr>
        <w:footnoteReference w:id="6"/>
      </w:r>
    </w:p>
    <w:p w14:paraId="2783A9A2" w14:textId="3C228CC8" w:rsidR="00A6695A" w:rsidRDefault="006764A2" w:rsidP="00B51963">
      <w:pPr>
        <w:pStyle w:val="BodyText"/>
        <w:jc w:val="both"/>
      </w:pPr>
      <w:r>
        <w:t>FAO (2023)</w:t>
      </w:r>
      <w:r>
        <w:rPr>
          <w:rStyle w:val="FootnoteReference"/>
        </w:rPr>
        <w:footnoteReference w:id="7"/>
      </w:r>
      <w:r>
        <w:t xml:space="preserve"> present the major results of the National Forest Inventory in </w:t>
      </w:r>
      <w:proofErr w:type="gramStart"/>
      <w:r>
        <w:t xml:space="preserve">Serbia,   </w:t>
      </w:r>
      <w:proofErr w:type="gramEnd"/>
      <w:r>
        <w:t xml:space="preserve">however,  for the calculation of those results,   sampling approach defined for the project (two phase sampling design),  was not implemented.   For this </w:t>
      </w:r>
      <w:r w:rsidR="00B51963">
        <w:t>report, the</w:t>
      </w:r>
      <w:r w:rsidR="00273B8F">
        <w:t xml:space="preserve"> simple random analysis was </w:t>
      </w:r>
      <w:proofErr w:type="gramStart"/>
      <w:r w:rsidR="00273B8F">
        <w:t>implemented,  but</w:t>
      </w:r>
      <w:proofErr w:type="gramEnd"/>
      <w:r w:rsidR="00273B8F">
        <w:t xml:space="preserve"> any of the statistical inferences was calculated or included using this sampling design.</w:t>
      </w:r>
    </w:p>
    <w:p w14:paraId="5EE0AF25" w14:textId="2E56B1F3" w:rsidR="00273B8F" w:rsidRDefault="00273B8F" w:rsidP="00B51963">
      <w:pPr>
        <w:pStyle w:val="BodyText"/>
        <w:jc w:val="both"/>
      </w:pPr>
      <w:r>
        <w:t>In this report, all the calculated tables in FAO (2023</w:t>
      </w:r>
      <w:proofErr w:type="gramStart"/>
      <w:r>
        <w:t>),  are</w:t>
      </w:r>
      <w:proofErr w:type="gramEnd"/>
      <w:r>
        <w:t xml:space="preserve"> recalculated using the original sampling design defined at the beginning of the project.</w:t>
      </w:r>
    </w:p>
    <w:p w14:paraId="38B99EB3" w14:textId="592F4583" w:rsidR="002406D0" w:rsidRPr="00273B8F" w:rsidRDefault="00D80549" w:rsidP="00273B8F">
      <w:pPr>
        <w:pStyle w:val="Heading1"/>
      </w:pPr>
      <w:bookmarkStart w:id="6" w:name="_Toc152260035"/>
      <w:r w:rsidRPr="00B223F7">
        <w:t xml:space="preserve">Two-phase sampling </w:t>
      </w:r>
      <w:r w:rsidR="00273B8F">
        <w:t xml:space="preserve">approach </w:t>
      </w:r>
      <w:r w:rsidRPr="00B223F7">
        <w:t xml:space="preserve">in </w:t>
      </w:r>
      <w:r w:rsidR="00273B8F">
        <w:t xml:space="preserve">a </w:t>
      </w:r>
      <w:r w:rsidRPr="00B223F7">
        <w:t>National Forest Inventor</w:t>
      </w:r>
      <w:r w:rsidR="00273B8F">
        <w:t>y</w:t>
      </w:r>
      <w:bookmarkEnd w:id="6"/>
    </w:p>
    <w:p w14:paraId="04D6A5A2" w14:textId="77777777" w:rsidR="00273B8F" w:rsidRDefault="00273B8F" w:rsidP="00273B8F">
      <w:pPr>
        <w:pStyle w:val="BodyText"/>
        <w:jc w:val="both"/>
      </w:pPr>
      <w:r>
        <w:t xml:space="preserve">The availability and accessibility of high-resolution spatial information have increased in recent years, leading to a growing tendency to use such information in national forest </w:t>
      </w:r>
      <w:r>
        <w:lastRenderedPageBreak/>
        <w:t>inventories. In this context, the two-stage sampling design has become essential in the new designs of national forest inventories (Ramírez et al. 2022).</w:t>
      </w:r>
    </w:p>
    <w:p w14:paraId="399CF24C" w14:textId="77777777" w:rsidR="00273B8F" w:rsidRDefault="00273B8F" w:rsidP="00273B8F">
      <w:pPr>
        <w:pStyle w:val="BodyText"/>
        <w:jc w:val="both"/>
      </w:pPr>
      <w:r>
        <w:t>In this design, the first sampling phase focuses on land cover analysis, using high-resolution imagery, LiDAR, or radar. With this information, it is easy to define the different strata for phase 2 for the field data collection.  At the same time, it can provide accurate and detailed information on forest area and forest type (</w:t>
      </w:r>
      <w:proofErr w:type="spellStart"/>
      <w:r>
        <w:t>Tomppo</w:t>
      </w:r>
      <w:proofErr w:type="spellEnd"/>
      <w:r>
        <w:t xml:space="preserve"> et al., 2008). This process is efficient because it can be largely automated. In the second phase, a sample is selected from the preliminary sample using a more intensive and accurate measurement method, such as systematic sampling, which involves laying out a grid of sample points or transects and measuring all the trees or vegetation within a fixed distance or area.</w:t>
      </w:r>
    </w:p>
    <w:p w14:paraId="55081B29" w14:textId="77777777" w:rsidR="00273B8F" w:rsidRDefault="00273B8F" w:rsidP="00273B8F">
      <w:pPr>
        <w:pStyle w:val="BodyText"/>
        <w:jc w:val="both"/>
      </w:pPr>
      <w:r>
        <w:t xml:space="preserve">An optimal national forest inventory aims to obtain estimates of forest extension and structure that meet specified precision goals for the least cost (Köhl et al., 2011). When applying a two-phase sampling design, the uncertainty statistical variables are obtained using a specific method to calculate the data variance. According to </w:t>
      </w:r>
      <w:proofErr w:type="spellStart"/>
      <w:r>
        <w:t>Mandallaz</w:t>
      </w:r>
      <w:proofErr w:type="spellEnd"/>
      <w:r>
        <w:t xml:space="preserve"> (2008), the mean value of any variable within a stratum (</w:t>
      </w:r>
      <w:proofErr w:type="spellStart"/>
      <w:r>
        <w:t>Ῡ</w:t>
      </w:r>
      <w:r w:rsidRPr="00201F0B">
        <w:rPr>
          <w:vertAlign w:val="subscript"/>
        </w:rPr>
        <w:t>h</w:t>
      </w:r>
      <w:proofErr w:type="spellEnd"/>
      <w:r>
        <w:t>) may be estimated by the sample mean of all phase-two points within that stratum (</w:t>
      </w:r>
      <w:proofErr w:type="spellStart"/>
      <w:r>
        <w:t>n</w:t>
      </w:r>
      <w:r w:rsidRPr="00201F0B">
        <w:rPr>
          <w:vertAlign w:val="subscript"/>
        </w:rPr>
        <w:t>h</w:t>
      </w:r>
      <w:proofErr w:type="spellEnd"/>
      <w:r>
        <w:t>).</w:t>
      </w:r>
    </w:p>
    <w:p w14:paraId="3306CDA9" w14:textId="77777777" w:rsidR="00273B8F" w:rsidRDefault="00273B8F" w:rsidP="00273B8F">
      <w:pPr>
        <w:pStyle w:val="CaptionedFigure"/>
        <w:jc w:val="center"/>
      </w:pPr>
      <w:r>
        <w:rPr>
          <w:noProof/>
        </w:rPr>
        <w:drawing>
          <wp:inline distT="0" distB="0" distL="0" distR="0" wp14:anchorId="6F6E2DB1" wp14:editId="70DBE319">
            <wp:extent cx="1082040" cy="504190"/>
            <wp:effectExtent l="0" t="0" r="3810" b="0"/>
            <wp:docPr id="651297481" name="Picture 651297481" descr="Ejempl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Ejemplo de imagen"/>
                    <pic:cNvPicPr>
                      <a:picLocks noChangeAspect="1" noChangeArrowheads="1"/>
                    </pic:cNvPicPr>
                  </pic:nvPicPr>
                  <pic:blipFill>
                    <a:blip r:embed="rId8"/>
                    <a:stretch>
                      <a:fillRect/>
                    </a:stretch>
                  </pic:blipFill>
                  <pic:spPr>
                    <a:xfrm>
                      <a:off x="0" y="0"/>
                      <a:ext cx="1092522" cy="509352"/>
                    </a:xfrm>
                    <a:prstGeom prst="rect">
                      <a:avLst/>
                    </a:prstGeom>
                    <a:noFill/>
                    <a:ln w="9525">
                      <a:noFill/>
                    </a:ln>
                  </pic:spPr>
                </pic:pic>
              </a:graphicData>
            </a:graphic>
          </wp:inline>
        </w:drawing>
      </w:r>
    </w:p>
    <w:p w14:paraId="270C971A" w14:textId="77777777" w:rsidR="00273B8F" w:rsidRDefault="00273B8F" w:rsidP="00273B8F">
      <w:pPr>
        <w:pStyle w:val="BodyText"/>
      </w:pPr>
      <w:r>
        <w:t>The estimated mean volume over all strata is then given by:</w:t>
      </w:r>
    </w:p>
    <w:p w14:paraId="290D7798" w14:textId="77777777" w:rsidR="00273B8F" w:rsidRDefault="00273B8F" w:rsidP="00273B8F">
      <w:pPr>
        <w:pStyle w:val="CaptionedFigure"/>
        <w:jc w:val="center"/>
      </w:pPr>
      <w:r>
        <w:rPr>
          <w:noProof/>
        </w:rPr>
        <w:drawing>
          <wp:inline distT="0" distB="0" distL="0" distR="0" wp14:anchorId="3EA42367" wp14:editId="39EF00DB">
            <wp:extent cx="1931035" cy="584835"/>
            <wp:effectExtent l="0" t="0" r="0" b="5715"/>
            <wp:docPr id="285936119" name="Picture 285936119" descr="Ejempl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Ejemplo de imagen"/>
                    <pic:cNvPicPr>
                      <a:picLocks noChangeAspect="1" noChangeArrowheads="1"/>
                    </pic:cNvPicPr>
                  </pic:nvPicPr>
                  <pic:blipFill>
                    <a:blip r:embed="rId9"/>
                    <a:stretch>
                      <a:fillRect/>
                    </a:stretch>
                  </pic:blipFill>
                  <pic:spPr>
                    <a:xfrm>
                      <a:off x="0" y="0"/>
                      <a:ext cx="1949859" cy="590867"/>
                    </a:xfrm>
                    <a:prstGeom prst="rect">
                      <a:avLst/>
                    </a:prstGeom>
                    <a:noFill/>
                    <a:ln w="9525">
                      <a:noFill/>
                    </a:ln>
                  </pic:spPr>
                </pic:pic>
              </a:graphicData>
            </a:graphic>
          </wp:inline>
        </w:drawing>
      </w:r>
    </w:p>
    <w:p w14:paraId="04B1D013" w14:textId="77777777" w:rsidR="00273B8F" w:rsidRDefault="00273B8F" w:rsidP="00273B8F">
      <w:pPr>
        <w:pStyle w:val="BodyText"/>
      </w:pPr>
      <w:r>
        <w:t xml:space="preserve">where L is the number of strata, n’ is the total number of phase-one points and </w:t>
      </w:r>
      <w:proofErr w:type="spellStart"/>
      <w:r>
        <w:t>n’</w:t>
      </w:r>
      <w:r w:rsidRPr="00201F0B">
        <w:rPr>
          <w:vertAlign w:val="subscript"/>
        </w:rPr>
        <w:t>h</w:t>
      </w:r>
      <w:proofErr w:type="spellEnd"/>
      <w:r>
        <w:t xml:space="preserve"> is the number of phases one points within stratum h. The variance of the estimated mean within a stratum is estimated by:</w:t>
      </w:r>
    </w:p>
    <w:p w14:paraId="348811D0" w14:textId="77777777" w:rsidR="00273B8F" w:rsidRDefault="00273B8F" w:rsidP="00273B8F">
      <w:pPr>
        <w:pStyle w:val="CaptionedFigure"/>
        <w:jc w:val="center"/>
      </w:pPr>
      <w:r>
        <w:rPr>
          <w:noProof/>
        </w:rPr>
        <w:drawing>
          <wp:inline distT="0" distB="0" distL="0" distR="0" wp14:anchorId="2100B49E" wp14:editId="331DC9D2">
            <wp:extent cx="2501265" cy="577850"/>
            <wp:effectExtent l="0" t="0" r="0" b="0"/>
            <wp:docPr id="1564060885" name="Picture 1564060885" descr="Ejempl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Ejemplo de imagen"/>
                    <pic:cNvPicPr>
                      <a:picLocks noChangeAspect="1" noChangeArrowheads="1"/>
                    </pic:cNvPicPr>
                  </pic:nvPicPr>
                  <pic:blipFill>
                    <a:blip r:embed="rId10"/>
                    <a:stretch>
                      <a:fillRect/>
                    </a:stretch>
                  </pic:blipFill>
                  <pic:spPr>
                    <a:xfrm>
                      <a:off x="0" y="0"/>
                      <a:ext cx="2534186" cy="585382"/>
                    </a:xfrm>
                    <a:prstGeom prst="rect">
                      <a:avLst/>
                    </a:prstGeom>
                    <a:noFill/>
                    <a:ln w="9525">
                      <a:noFill/>
                    </a:ln>
                  </pic:spPr>
                </pic:pic>
              </a:graphicData>
            </a:graphic>
          </wp:inline>
        </w:drawing>
      </w:r>
    </w:p>
    <w:p w14:paraId="63203925" w14:textId="77777777" w:rsidR="00273B8F" w:rsidRDefault="00273B8F" w:rsidP="00273B8F">
      <w:pPr>
        <w:pStyle w:val="BodyText"/>
      </w:pPr>
      <w:r>
        <w:t>and the variance of the estimated overall mean, according to the infinite population approach (</w:t>
      </w:r>
      <w:proofErr w:type="spellStart"/>
      <w:r>
        <w:t>Saborowski</w:t>
      </w:r>
      <w:proofErr w:type="spellEnd"/>
      <w:r>
        <w:t xml:space="preserve"> et al., 2010), by:</w:t>
      </w:r>
    </w:p>
    <w:p w14:paraId="663D1F73" w14:textId="77777777" w:rsidR="00273B8F" w:rsidRDefault="00273B8F" w:rsidP="00273B8F">
      <w:pPr>
        <w:pStyle w:val="CaptionedFigure"/>
        <w:jc w:val="center"/>
      </w:pPr>
      <w:r>
        <w:rPr>
          <w:noProof/>
        </w:rPr>
        <w:drawing>
          <wp:inline distT="0" distB="0" distL="0" distR="0" wp14:anchorId="18D44E84" wp14:editId="23D4CD89">
            <wp:extent cx="3057525" cy="577850"/>
            <wp:effectExtent l="0" t="0" r="0" b="0"/>
            <wp:docPr id="1651201165" name="Picture 1651201165" descr="Ejempl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Ejemplo de imagen"/>
                    <pic:cNvPicPr>
                      <a:picLocks noChangeAspect="1" noChangeArrowheads="1"/>
                    </pic:cNvPicPr>
                  </pic:nvPicPr>
                  <pic:blipFill>
                    <a:blip r:embed="rId11"/>
                    <a:stretch>
                      <a:fillRect/>
                    </a:stretch>
                  </pic:blipFill>
                  <pic:spPr>
                    <a:xfrm>
                      <a:off x="0" y="0"/>
                      <a:ext cx="3091090" cy="584202"/>
                    </a:xfrm>
                    <a:prstGeom prst="rect">
                      <a:avLst/>
                    </a:prstGeom>
                    <a:noFill/>
                    <a:ln w="9525">
                      <a:noFill/>
                    </a:ln>
                  </pic:spPr>
                </pic:pic>
              </a:graphicData>
            </a:graphic>
          </wp:inline>
        </w:drawing>
      </w:r>
    </w:p>
    <w:p w14:paraId="51EC64E7" w14:textId="77777777" w:rsidR="00273B8F" w:rsidRDefault="00273B8F" w:rsidP="00273B8F">
      <w:pPr>
        <w:pStyle w:val="BodyText"/>
        <w:jc w:val="both"/>
      </w:pPr>
      <w:r>
        <w:t xml:space="preserve">The two-phase sampling design has several advantages over other sampling designs. It is more efficient, cost-effective, and less time-consuming. It also provides more accurate and detailed information on forest area and forest type, which is essential for observing </w:t>
      </w:r>
      <w:r>
        <w:lastRenderedPageBreak/>
        <w:t>and managing critical environmental and socioeconomic trends. In addition, the design allows for early alerts and prompt assessments in case of impacts for wildfires and pests and diseases, among others.</w:t>
      </w:r>
    </w:p>
    <w:p w14:paraId="74E7E1DC" w14:textId="77777777" w:rsidR="00273B8F" w:rsidRDefault="00273B8F" w:rsidP="00273B8F">
      <w:pPr>
        <w:pStyle w:val="BodyText"/>
        <w:jc w:val="both"/>
      </w:pPr>
      <w:r>
        <w:t>The two-phase sampling design is an essential tool for sustainable forest management, as it helps optimize resource use and mitigate the effects of climate change.</w:t>
      </w:r>
    </w:p>
    <w:p w14:paraId="7ED09CFE" w14:textId="77777777" w:rsidR="00273B8F" w:rsidRDefault="00273B8F" w:rsidP="00273B8F">
      <w:pPr>
        <w:pStyle w:val="BodyText"/>
        <w:jc w:val="both"/>
      </w:pPr>
      <w:r>
        <w:t xml:space="preserve">The statistical indicators for the two-phase sampling design were assessed in the Serbian Second National Forest Inventory (NFI). Phase 1 plots are all plots of each cluster at grid 1km x 1km, and phase 2 plots are all the plots of each cluster at grid 4km x 4km. </w:t>
      </w:r>
    </w:p>
    <w:p w14:paraId="2423C804" w14:textId="77777777" w:rsidR="00273B8F" w:rsidRDefault="00273B8F" w:rsidP="00273B8F">
      <w:pPr>
        <w:pStyle w:val="BodyText"/>
        <w:jc w:val="both"/>
      </w:pPr>
      <w:r>
        <w:t>The “forest inventory”</w:t>
      </w:r>
      <w:r>
        <w:rPr>
          <w:rStyle w:val="FootnoteReference"/>
        </w:rPr>
        <w:footnoteReference w:id="8"/>
      </w:r>
      <w:r>
        <w:t xml:space="preserve"> package for R software was used to apply the “two-phase” function to obtain the statistical estimators for the area of the land cover types. For each level of the land use variable (each type of land cover defined in the Serbian NFI), it was necessary to create a “dummy” variable. This variable type can be defined as D = 1 for forest plots and/or clusters and D = 0 for the remaining land cover types. Such dummy variables divide the sample into an equal number of new variables (or sub-populations) as the land use types registered in the land use variable of the NFI.</w:t>
      </w:r>
    </w:p>
    <w:p w14:paraId="0BBD1228" w14:textId="77777777" w:rsidR="00273B8F" w:rsidRDefault="00273B8F" w:rsidP="00273B8F">
      <w:pPr>
        <w:pStyle w:val="BodyText"/>
        <w:jc w:val="both"/>
      </w:pPr>
      <w:r>
        <w:t>All the procedures for the calculation are summarized in annex 1, where the .</w:t>
      </w:r>
      <w:proofErr w:type="spellStart"/>
      <w:r>
        <w:t>Rmd</w:t>
      </w:r>
      <w:proofErr w:type="spellEnd"/>
      <w:r>
        <w:t xml:space="preserve"> file can be imported and run in R Studio.</w:t>
      </w:r>
    </w:p>
    <w:p w14:paraId="600FDF24" w14:textId="388136B3" w:rsidR="00DF540D" w:rsidRPr="00273B8F" w:rsidRDefault="00DF540D" w:rsidP="00273B8F">
      <w:pPr>
        <w:pStyle w:val="Heading1"/>
      </w:pPr>
      <w:bookmarkStart w:id="7" w:name="_Toc152260036"/>
      <w:r w:rsidRPr="00273B8F">
        <w:t xml:space="preserve">Assembling </w:t>
      </w:r>
      <w:r w:rsidR="00273B8F">
        <w:t>the</w:t>
      </w:r>
      <w:r w:rsidRPr="00273B8F">
        <w:t xml:space="preserve"> complete data </w:t>
      </w:r>
      <w:r w:rsidR="00273B8F">
        <w:t>set</w:t>
      </w:r>
      <w:r w:rsidRPr="00273B8F">
        <w:t xml:space="preserve"> for the </w:t>
      </w:r>
      <w:r w:rsidR="00273B8F">
        <w:t>data processing</w:t>
      </w:r>
      <w:bookmarkEnd w:id="7"/>
      <w:r w:rsidRPr="00273B8F">
        <w:t xml:space="preserve"> </w:t>
      </w:r>
    </w:p>
    <w:p w14:paraId="2902C2E5" w14:textId="01D1AA40" w:rsidR="00961A09" w:rsidRDefault="00961A09" w:rsidP="00961A09">
      <w:pPr>
        <w:pStyle w:val="FirstParagraph"/>
        <w:jc w:val="both"/>
      </w:pPr>
      <w:r>
        <w:t xml:space="preserve">For data collection and </w:t>
      </w:r>
      <w:r w:rsidR="00B51963">
        <w:t>analysis, the</w:t>
      </w:r>
      <w:r>
        <w:t xml:space="preserve"> software OSNOVA was selected for the </w:t>
      </w:r>
      <w:proofErr w:type="gramStart"/>
      <w:r>
        <w:t>project,  as</w:t>
      </w:r>
      <w:proofErr w:type="gramEnd"/>
      <w:r>
        <w:t xml:space="preserve"> it was used in the previous national forest inventory,  and it is well known in Serbia.</w:t>
      </w:r>
    </w:p>
    <w:p w14:paraId="5FE54B4E" w14:textId="2441A296" w:rsidR="00961A09" w:rsidRDefault="00961A09" w:rsidP="00961A09">
      <w:pPr>
        <w:pStyle w:val="FirstParagraph"/>
        <w:jc w:val="both"/>
      </w:pPr>
      <w:r>
        <w:t>All the information is collected using digital devices that export the data to the OSNOVA Server.</w:t>
      </w:r>
    </w:p>
    <w:p w14:paraId="369EBDE9" w14:textId="21A779DB" w:rsidR="00961A09" w:rsidRDefault="00961A09" w:rsidP="00961A09">
      <w:pPr>
        <w:pStyle w:val="FirstParagraph"/>
        <w:jc w:val="both"/>
      </w:pPr>
      <w:r>
        <w:t xml:space="preserve">For the preliminary report, FAO (2023) has used the OSNOVA software to produce the report.   However, for the analysis with the new sampling design </w:t>
      </w:r>
      <w:r w:rsidR="00B51963">
        <w:t>methodology, the</w:t>
      </w:r>
      <w:r>
        <w:t xml:space="preserve"> information was exported into Microsoft </w:t>
      </w:r>
      <w:r w:rsidR="00DF540D">
        <w:t xml:space="preserve">Access data tables. </w:t>
      </w:r>
    </w:p>
    <w:p w14:paraId="5BF0582B" w14:textId="24178009" w:rsidR="00DF540D" w:rsidRDefault="00961A09" w:rsidP="00961A09">
      <w:pPr>
        <w:pStyle w:val="FirstParagraph"/>
        <w:jc w:val="both"/>
      </w:pPr>
      <w:r>
        <w:t xml:space="preserve">The OSNOVA </w:t>
      </w:r>
      <w:r w:rsidR="00DF540D">
        <w:t xml:space="preserve">software is </w:t>
      </w:r>
      <w:r>
        <w:t>a commercial one, with special license</w:t>
      </w:r>
      <w:r w:rsidR="00DF540D">
        <w:t xml:space="preserve">, and it is recommended to use some </w:t>
      </w:r>
      <w:r>
        <w:t xml:space="preserve">open-source </w:t>
      </w:r>
      <w:r w:rsidR="00DF540D">
        <w:t xml:space="preserve">platform to </w:t>
      </w:r>
      <w:r w:rsidR="00273B8F">
        <w:t>store the NFI2 data securely and permanently</w:t>
      </w:r>
      <w:r w:rsidR="00DF540D">
        <w:t xml:space="preserve"> to ensure </w:t>
      </w:r>
      <w:r>
        <w:t>the accessibility of the data.</w:t>
      </w:r>
      <w:r w:rsidR="00DF540D">
        <w:t xml:space="preserve"> </w:t>
      </w:r>
    </w:p>
    <w:p w14:paraId="75B71C33" w14:textId="5C1C128C" w:rsidR="00DF540D" w:rsidRDefault="00DF540D" w:rsidP="00961A09">
      <w:pPr>
        <w:pStyle w:val="FirstParagraph"/>
        <w:jc w:val="both"/>
      </w:pPr>
      <w:r>
        <w:t xml:space="preserve">Once the data tables with the NFI2 data have been </w:t>
      </w:r>
      <w:r w:rsidR="00961A09">
        <w:t>clean up and validated (Q/A</w:t>
      </w:r>
      <w:proofErr w:type="gramStart"/>
      <w:r w:rsidR="00961A09">
        <w:t xml:space="preserve">), </w:t>
      </w:r>
      <w:r>
        <w:t xml:space="preserve"> </w:t>
      </w:r>
      <w:r w:rsidR="00961A09">
        <w:t>the</w:t>
      </w:r>
      <w:proofErr w:type="gramEnd"/>
      <w:r w:rsidR="00961A09">
        <w:t xml:space="preserve"> data is imported into R Studio for further analysis.  </w:t>
      </w:r>
      <w:r w:rsidR="00963EE8">
        <w:t xml:space="preserve">All </w:t>
      </w:r>
      <w:proofErr w:type="gramStart"/>
      <w:r w:rsidR="00963EE8">
        <w:t xml:space="preserve">the </w:t>
      </w:r>
      <w:r w:rsidR="00961A09">
        <w:t xml:space="preserve"> </w:t>
      </w:r>
      <w:r>
        <w:t>procedure</w:t>
      </w:r>
      <w:proofErr w:type="gramEnd"/>
      <w:r w:rsidR="00963EE8">
        <w:t xml:space="preserve"> are </w:t>
      </w:r>
      <w:r w:rsidR="00961A09">
        <w:t>explain</w:t>
      </w:r>
      <w:r w:rsidR="00963EE8">
        <w:t>ed</w:t>
      </w:r>
      <w:r w:rsidR="00961A09">
        <w:t xml:space="preserve"> </w:t>
      </w:r>
      <w:r>
        <w:t xml:space="preserve">steps </w:t>
      </w:r>
      <w:r w:rsidR="00961A09">
        <w:t xml:space="preserve">by step </w:t>
      </w:r>
      <w:r>
        <w:t xml:space="preserve">at the </w:t>
      </w:r>
      <w:r w:rsidR="00963EE8">
        <w:t xml:space="preserve">Annex 4, that includes the </w:t>
      </w:r>
      <w:proofErr w:type="spellStart"/>
      <w:r>
        <w:t>rmd</w:t>
      </w:r>
      <w:proofErr w:type="spellEnd"/>
      <w:r>
        <w:t xml:space="preserve"> file</w:t>
      </w:r>
      <w:r w:rsidR="00963EE8">
        <w:t xml:space="preserve"> that can be open in R Studio</w:t>
      </w:r>
      <w:r>
        <w:t xml:space="preserve">. </w:t>
      </w:r>
    </w:p>
    <w:p w14:paraId="294D7D10" w14:textId="77777777" w:rsidR="00963EE8" w:rsidRDefault="00DF540D" w:rsidP="00963EE8">
      <w:pPr>
        <w:pStyle w:val="FirstParagraph"/>
        <w:jc w:val="both"/>
      </w:pPr>
      <w:r>
        <w:lastRenderedPageBreak/>
        <w:t>The NFI2 of Serbia was conducted with two sampling phases. The first phase involves an analysis on land cover of all sampling points using a 1km x 1km grid. This information was conducted using</w:t>
      </w:r>
      <w:r w:rsidR="00963EE8">
        <w:t xml:space="preserve"> the FAO</w:t>
      </w:r>
      <w:r>
        <w:t xml:space="preserve"> Collect Earth (CE) tool</w:t>
      </w:r>
      <w:r w:rsidR="00963EE8">
        <w:rPr>
          <w:rStyle w:val="FootnoteReference"/>
        </w:rPr>
        <w:footnoteReference w:id="9"/>
      </w:r>
      <w:r>
        <w:t xml:space="preserve"> and </w:t>
      </w:r>
      <w:proofErr w:type="gramStart"/>
      <w:r>
        <w:t>it’s</w:t>
      </w:r>
      <w:proofErr w:type="gramEnd"/>
      <w:r>
        <w:t xml:space="preserve"> results were used as a post stratification variable for the second phase of sampling. </w:t>
      </w:r>
    </w:p>
    <w:p w14:paraId="332184A0" w14:textId="44D9D86D" w:rsidR="00DF540D" w:rsidRDefault="00DF540D" w:rsidP="00963EE8">
      <w:pPr>
        <w:pStyle w:val="FirstParagraph"/>
        <w:jc w:val="both"/>
      </w:pPr>
      <w:r>
        <w:t xml:space="preserve">This second phase used a 4km x 4km sampling grid to sample forest structure variables in forest-related land use covers. </w:t>
      </w:r>
      <w:proofErr w:type="gramStart"/>
      <w:r>
        <w:t>In order to</w:t>
      </w:r>
      <w:proofErr w:type="gramEnd"/>
      <w:r>
        <w:t xml:space="preserve"> have the information on land cover and forest structure variables, it </w:t>
      </w:r>
      <w:r w:rsidR="00963EE8">
        <w:t>was</w:t>
      </w:r>
      <w:r>
        <w:t xml:space="preserve"> necessary to join both sources of information in the same table </w:t>
      </w:r>
      <w:r w:rsidR="00963EE8">
        <w:t xml:space="preserve">to </w:t>
      </w:r>
      <w:r>
        <w:t>allow performing the statistical analyses corresponding to a two-phase sampling with post-stratification</w:t>
      </w:r>
      <w:r w:rsidR="00963EE8">
        <w:t xml:space="preserve"> design</w:t>
      </w:r>
      <w:r>
        <w:t>.</w:t>
      </w:r>
    </w:p>
    <w:p w14:paraId="4EE4D9E2" w14:textId="77777777" w:rsidR="00963EE8" w:rsidRDefault="004941E5" w:rsidP="00963EE8">
      <w:pPr>
        <w:pStyle w:val="FirstParagraph"/>
        <w:jc w:val="both"/>
      </w:pPr>
      <w:r>
        <w:t xml:space="preserve">To properly estimate the proportion of Forest area together with another post stratification variable (as ownership, stand origin, naturalness, etc.) an extra estimate defined as the ratio of the corresponding two-phase estimates needs to be produced in order to be able to present the improved two-phase estimates of total forest area partitioned by the used post stratification variable with the corresponding estimates of shares of the variable categories on total forest area. </w:t>
      </w:r>
    </w:p>
    <w:p w14:paraId="230BC2E4" w14:textId="0E362C5A" w:rsidR="004941E5" w:rsidRDefault="004941E5" w:rsidP="00963EE8">
      <w:pPr>
        <w:pStyle w:val="FirstParagraph"/>
        <w:jc w:val="both"/>
      </w:pPr>
      <w:r>
        <w:t xml:space="preserve">As this statistical procedure is not available under R forest inventory package, it’s necessary to apply the following function that was </w:t>
      </w:r>
      <w:r w:rsidR="00963EE8">
        <w:t>prepared by Adolt (2023)</w:t>
      </w:r>
      <w:r w:rsidR="00963EE8">
        <w:rPr>
          <w:rStyle w:val="FootnoteReference"/>
        </w:rPr>
        <w:footnoteReference w:id="10"/>
      </w:r>
      <w:r>
        <w:t>. This function (</w:t>
      </w:r>
      <w:proofErr w:type="spellStart"/>
      <w:r>
        <w:t>fn_two_phase_ratio_estimator</w:t>
      </w:r>
      <w:proofErr w:type="spellEnd"/>
      <w:r>
        <w:t>) needs to be run in advance of the statistical estimator’s determination of post stratification variables used in the NFI of Serbia.</w:t>
      </w:r>
    </w:p>
    <w:p w14:paraId="154057B5" w14:textId="77777777" w:rsidR="004941E5" w:rsidRDefault="004941E5" w:rsidP="004941E5">
      <w:pPr>
        <w:pStyle w:val="SourceCode"/>
      </w:pPr>
      <w:proofErr w:type="spellStart"/>
      <w:r>
        <w:rPr>
          <w:rStyle w:val="NormalTok"/>
        </w:rPr>
        <w:t>fn_two_phase_ratio_estimator</w:t>
      </w:r>
      <w:proofErr w:type="spellEnd"/>
      <w:r>
        <w:rPr>
          <w:rStyle w:val="NormalTok"/>
        </w:rPr>
        <w:t xml:space="preserve"> </w:t>
      </w:r>
      <w:r>
        <w:rPr>
          <w:rStyle w:val="OtherTok"/>
        </w:rPr>
        <w:t>&lt;-</w:t>
      </w:r>
      <w:r>
        <w:rPr>
          <w:rStyle w:val="NormalTok"/>
        </w:rPr>
        <w:t xml:space="preserve"> </w:t>
      </w:r>
      <w:r>
        <w:rPr>
          <w:rStyle w:val="ControlFlowTok"/>
        </w:rPr>
        <w:t>function</w:t>
      </w:r>
      <w:r>
        <w:rPr>
          <w:rStyle w:val="NormalTok"/>
        </w:rPr>
        <w:t xml:space="preserve">(nominator, denominator) </w:t>
      </w:r>
      <w:r>
        <w:br/>
      </w:r>
      <w:r>
        <w:rPr>
          <w:rStyle w:val="NormalTok"/>
        </w:rPr>
        <w:t>{</w:t>
      </w:r>
      <w:r>
        <w:br/>
      </w:r>
      <w:r>
        <w:rPr>
          <w:rStyle w:val="NormalTok"/>
        </w:rPr>
        <w:t xml:space="preserve">  t1 </w:t>
      </w:r>
      <w:r>
        <w:rPr>
          <w:rStyle w:val="OtherTok"/>
        </w:rPr>
        <w:t>&lt;-</w:t>
      </w:r>
      <w:r>
        <w:rPr>
          <w:rStyle w:val="NormalTok"/>
        </w:rPr>
        <w:t xml:space="preserve"> (</w:t>
      </w:r>
      <w:proofErr w:type="spellStart"/>
      <w:r>
        <w:rPr>
          <w:rStyle w:val="NormalTok"/>
        </w:rPr>
        <w:t>nominator</w:t>
      </w:r>
      <w:r>
        <w:rPr>
          <w:rStyle w:val="SpecialCharTok"/>
        </w:rPr>
        <w:t>$</w:t>
      </w:r>
      <w:r>
        <w:rPr>
          <w:rStyle w:val="NormalTok"/>
        </w:rPr>
        <w:t>estimation</w:t>
      </w:r>
      <w:proofErr w:type="spellEnd"/>
      <w:r>
        <w:rPr>
          <w:rStyle w:val="NormalTok"/>
        </w:rPr>
        <w:t>)</w:t>
      </w:r>
      <w:r>
        <w:rPr>
          <w:rStyle w:val="SpecialCharTok"/>
        </w:rPr>
        <w:t>$</w:t>
      </w:r>
      <w:r>
        <w:rPr>
          <w:rStyle w:val="NormalTok"/>
        </w:rPr>
        <w:t>estimate</w:t>
      </w:r>
      <w:r>
        <w:br/>
      </w:r>
      <w:r>
        <w:rPr>
          <w:rStyle w:val="NormalTok"/>
        </w:rPr>
        <w:t xml:space="preserve">  t2</w:t>
      </w:r>
      <w:r>
        <w:rPr>
          <w:rStyle w:val="OtherTok"/>
        </w:rPr>
        <w:t>&lt;-</w:t>
      </w:r>
      <w:r>
        <w:rPr>
          <w:rStyle w:val="NormalTok"/>
        </w:rPr>
        <w:t xml:space="preserve"> (</w:t>
      </w:r>
      <w:proofErr w:type="spellStart"/>
      <w:r>
        <w:rPr>
          <w:rStyle w:val="NormalTok"/>
        </w:rPr>
        <w:t>denominator</w:t>
      </w:r>
      <w:r>
        <w:rPr>
          <w:rStyle w:val="SpecialCharTok"/>
        </w:rPr>
        <w:t>$</w:t>
      </w:r>
      <w:r>
        <w:rPr>
          <w:rStyle w:val="NormalTok"/>
        </w:rPr>
        <w:t>estimation</w:t>
      </w:r>
      <w:proofErr w:type="spellEnd"/>
      <w:r>
        <w:rPr>
          <w:rStyle w:val="NormalTok"/>
        </w:rPr>
        <w:t>)</w:t>
      </w:r>
      <w:r>
        <w:rPr>
          <w:rStyle w:val="SpecialCharTok"/>
        </w:rPr>
        <w:t>$</w:t>
      </w:r>
      <w:r>
        <w:rPr>
          <w:rStyle w:val="NormalTok"/>
        </w:rPr>
        <w:t>estimate</w:t>
      </w:r>
      <w:r>
        <w:br/>
      </w:r>
      <w:r>
        <w:rPr>
          <w:rStyle w:val="NormalTok"/>
        </w:rPr>
        <w:t xml:space="preserve">  R12 </w:t>
      </w:r>
      <w:r>
        <w:rPr>
          <w:rStyle w:val="OtherTok"/>
        </w:rPr>
        <w:t>&lt;-</w:t>
      </w:r>
      <w:r>
        <w:rPr>
          <w:rStyle w:val="NormalTok"/>
        </w:rPr>
        <w:t xml:space="preserve"> t1</w:t>
      </w:r>
      <w:r>
        <w:rPr>
          <w:rStyle w:val="SpecialCharTok"/>
        </w:rPr>
        <w:t>/</w:t>
      </w:r>
      <w:r>
        <w:rPr>
          <w:rStyle w:val="NormalTok"/>
        </w:rPr>
        <w:t>t2</w:t>
      </w:r>
      <w:r>
        <w:br/>
      </w:r>
      <w:r>
        <w:rPr>
          <w:rStyle w:val="NormalTok"/>
        </w:rPr>
        <w:t xml:space="preserve">  </w:t>
      </w:r>
      <w:r>
        <w:br/>
      </w:r>
      <w:r>
        <w:rPr>
          <w:rStyle w:val="NormalTok"/>
        </w:rPr>
        <w:t xml:space="preserve">  u </w:t>
      </w:r>
      <w:r>
        <w:rPr>
          <w:rStyle w:val="OtherTok"/>
        </w:rPr>
        <w:t>&lt;-</w:t>
      </w:r>
      <w:r>
        <w:rPr>
          <w:rStyle w:val="NormalTok"/>
        </w:rPr>
        <w:t xml:space="preserve"> </w:t>
      </w:r>
      <w:proofErr w:type="spellStart"/>
      <w:r>
        <w:rPr>
          <w:rStyle w:val="NormalTok"/>
        </w:rPr>
        <w:t>nominator</w:t>
      </w:r>
      <w:r>
        <w:rPr>
          <w:rStyle w:val="SpecialCharTok"/>
        </w:rPr>
        <w:t>$</w:t>
      </w:r>
      <w:r>
        <w:rPr>
          <w:rStyle w:val="NormalTok"/>
        </w:rPr>
        <w:t>Rc_x_hat</w:t>
      </w:r>
      <w:proofErr w:type="spellEnd"/>
      <w:r>
        <w:rPr>
          <w:rStyle w:val="NormalTok"/>
        </w:rPr>
        <w:t xml:space="preserve"> </w:t>
      </w:r>
      <w:r>
        <w:rPr>
          <w:rStyle w:val="SpecialCharTok"/>
        </w:rPr>
        <w:t>-</w:t>
      </w:r>
      <w:r>
        <w:rPr>
          <w:rStyle w:val="NormalTok"/>
        </w:rPr>
        <w:t xml:space="preserve"> </w:t>
      </w:r>
      <w:proofErr w:type="spellStart"/>
      <w:r>
        <w:rPr>
          <w:rStyle w:val="NormalTok"/>
        </w:rPr>
        <w:t>denominator</w:t>
      </w:r>
      <w:r>
        <w:rPr>
          <w:rStyle w:val="SpecialCharTok"/>
        </w:rPr>
        <w:t>$</w:t>
      </w:r>
      <w:r>
        <w:rPr>
          <w:rStyle w:val="NormalTok"/>
        </w:rPr>
        <w:t>mean_Rc_x_hat</w:t>
      </w:r>
      <w:proofErr w:type="spellEnd"/>
      <w:r>
        <w:rPr>
          <w:rStyle w:val="SpecialCharTok"/>
        </w:rPr>
        <w:t>*</w:t>
      </w:r>
      <w:r>
        <w:rPr>
          <w:rStyle w:val="NormalTok"/>
        </w:rPr>
        <w:t>R12</w:t>
      </w:r>
      <w:r>
        <w:br/>
      </w:r>
      <w:r>
        <w:rPr>
          <w:rStyle w:val="NormalTok"/>
        </w:rPr>
        <w:t xml:space="preserve">  </w:t>
      </w:r>
      <w:proofErr w:type="spellStart"/>
      <w:r>
        <w:rPr>
          <w:rStyle w:val="NormalTok"/>
        </w:rPr>
        <w:t>nominator_variable</w:t>
      </w:r>
      <w:proofErr w:type="spellEnd"/>
      <w:r>
        <w:rPr>
          <w:rStyle w:val="NormalTok"/>
        </w:rPr>
        <w:t xml:space="preserve"> </w:t>
      </w:r>
      <w:r>
        <w:rPr>
          <w:rStyle w:val="OtherTok"/>
        </w:rPr>
        <w:t>&lt;-</w:t>
      </w:r>
      <w:r>
        <w:rPr>
          <w:rStyle w:val="NormalTok"/>
        </w:rPr>
        <w:t xml:space="preserve"> </w:t>
      </w:r>
      <w:r>
        <w:br/>
      </w:r>
      <w:r>
        <w:rPr>
          <w:rStyle w:val="NormalTok"/>
        </w:rPr>
        <w:t xml:space="preserve">    </w:t>
      </w:r>
      <w:r>
        <w:rPr>
          <w:rStyle w:val="FunctionTok"/>
        </w:rPr>
        <w:t>substring</w:t>
      </w:r>
      <w:r>
        <w:rPr>
          <w:rStyle w:val="NormalTok"/>
        </w:rPr>
        <w:t>(</w:t>
      </w:r>
      <w:proofErr w:type="spellStart"/>
      <w:r>
        <w:rPr>
          <w:rStyle w:val="FunctionTok"/>
        </w:rPr>
        <w:t>toString</w:t>
      </w:r>
      <w:proofErr w:type="spellEnd"/>
      <w:r>
        <w:rPr>
          <w:rStyle w:val="NormalTok"/>
        </w:rPr>
        <w:t>(</w:t>
      </w:r>
      <w:proofErr w:type="spellStart"/>
      <w:r>
        <w:rPr>
          <w:rStyle w:val="NormalTok"/>
        </w:rPr>
        <w:t>nominator</w:t>
      </w:r>
      <w:r>
        <w:rPr>
          <w:rStyle w:val="SpecialCharTok"/>
        </w:rPr>
        <w:t>$</w:t>
      </w:r>
      <w:r>
        <w:rPr>
          <w:rStyle w:val="NormalTok"/>
        </w:rPr>
        <w:t>input</w:t>
      </w:r>
      <w:r>
        <w:rPr>
          <w:rStyle w:val="SpecialCharTok"/>
        </w:rPr>
        <w:t>$</w:t>
      </w:r>
      <w:r>
        <w:rPr>
          <w:rStyle w:val="NormalTok"/>
        </w:rPr>
        <w:t>formula</w:t>
      </w:r>
      <w:proofErr w:type="spellEnd"/>
      <w:r>
        <w:rPr>
          <w:rStyle w:val="NormalTok"/>
        </w:rPr>
        <w:t>),</w:t>
      </w:r>
      <w:r>
        <w:br/>
      </w:r>
      <w:r>
        <w:rPr>
          <w:rStyle w:val="NormalTok"/>
        </w:rPr>
        <w:t xml:space="preserve">    </w:t>
      </w:r>
      <w:proofErr w:type="spellStart"/>
      <w:r>
        <w:rPr>
          <w:rStyle w:val="FunctionTok"/>
        </w:rPr>
        <w:t>gregexpr</w:t>
      </w:r>
      <w:proofErr w:type="spellEnd"/>
      <w:r>
        <w:rPr>
          <w:rStyle w:val="NormalTok"/>
        </w:rPr>
        <w:t>(</w:t>
      </w:r>
      <w:r>
        <w:rPr>
          <w:rStyle w:val="StringTok"/>
        </w:rPr>
        <w:t>" "</w:t>
      </w:r>
      <w:r>
        <w:rPr>
          <w:rStyle w:val="NormalTok"/>
        </w:rPr>
        <w:t xml:space="preserve"> , </w:t>
      </w:r>
      <w:proofErr w:type="spellStart"/>
      <w:r>
        <w:rPr>
          <w:rStyle w:val="FunctionTok"/>
        </w:rPr>
        <w:t>toString</w:t>
      </w:r>
      <w:proofErr w:type="spellEnd"/>
      <w:r>
        <w:rPr>
          <w:rStyle w:val="NormalTok"/>
        </w:rPr>
        <w:t>(</w:t>
      </w:r>
      <w:proofErr w:type="spellStart"/>
      <w:r>
        <w:rPr>
          <w:rStyle w:val="NormalTok"/>
        </w:rPr>
        <w:t>nominator</w:t>
      </w:r>
      <w:r>
        <w:rPr>
          <w:rStyle w:val="SpecialCharTok"/>
        </w:rPr>
        <w:t>$</w:t>
      </w:r>
      <w:r>
        <w:rPr>
          <w:rStyle w:val="NormalTok"/>
        </w:rPr>
        <w:t>input</w:t>
      </w:r>
      <w:r>
        <w:rPr>
          <w:rStyle w:val="SpecialCharTok"/>
        </w:rPr>
        <w:t>$</w:t>
      </w:r>
      <w:r>
        <w:rPr>
          <w:rStyle w:val="NormalTok"/>
        </w:rPr>
        <w:t>formula</w:t>
      </w:r>
      <w:proofErr w:type="spellEnd"/>
      <w:r>
        <w:rPr>
          <w:rStyle w:val="NormalTok"/>
        </w:rPr>
        <w:t>))[[</w:t>
      </w:r>
      <w:r>
        <w:rPr>
          <w:rStyle w:val="DecValTok"/>
        </w:rPr>
        <w:t>1</w:t>
      </w:r>
      <w:r>
        <w:rPr>
          <w:rStyle w:val="NormalTok"/>
        </w:rPr>
        <w:t>]][</w:t>
      </w:r>
      <w:r>
        <w:rPr>
          <w:rStyle w:val="DecValTok"/>
        </w:rPr>
        <w:t>1</w:t>
      </w:r>
      <w:r>
        <w:rPr>
          <w:rStyle w:val="NormalTok"/>
        </w:rPr>
        <w:t>]</w:t>
      </w:r>
      <w:r>
        <w:rPr>
          <w:rStyle w:val="SpecialCharTok"/>
        </w:rPr>
        <w:t>+</w:t>
      </w:r>
      <w:r>
        <w:rPr>
          <w:rStyle w:val="DecValTok"/>
        </w:rPr>
        <w:t>1</w:t>
      </w:r>
      <w:r>
        <w:rPr>
          <w:rStyle w:val="NormalTok"/>
        </w:rPr>
        <w:t>,</w:t>
      </w:r>
      <w:r>
        <w:br/>
      </w:r>
      <w:r>
        <w:rPr>
          <w:rStyle w:val="NormalTok"/>
        </w:rPr>
        <w:t xml:space="preserve">    </w:t>
      </w:r>
      <w:proofErr w:type="spellStart"/>
      <w:r>
        <w:rPr>
          <w:rStyle w:val="FunctionTok"/>
        </w:rPr>
        <w:t>gregexpr</w:t>
      </w:r>
      <w:proofErr w:type="spellEnd"/>
      <w:r>
        <w:rPr>
          <w:rStyle w:val="NormalTok"/>
        </w:rPr>
        <w:t>(</w:t>
      </w:r>
      <w:r>
        <w:rPr>
          <w:rStyle w:val="StringTok"/>
        </w:rPr>
        <w:t>", "</w:t>
      </w:r>
      <w:r>
        <w:rPr>
          <w:rStyle w:val="NormalTok"/>
        </w:rPr>
        <w:t xml:space="preserve"> , </w:t>
      </w:r>
      <w:proofErr w:type="spellStart"/>
      <w:r>
        <w:rPr>
          <w:rStyle w:val="FunctionTok"/>
        </w:rPr>
        <w:t>toString</w:t>
      </w:r>
      <w:proofErr w:type="spellEnd"/>
      <w:r>
        <w:rPr>
          <w:rStyle w:val="NormalTok"/>
        </w:rPr>
        <w:t>(</w:t>
      </w:r>
      <w:proofErr w:type="spellStart"/>
      <w:r>
        <w:rPr>
          <w:rStyle w:val="NormalTok"/>
        </w:rPr>
        <w:t>nominator</w:t>
      </w:r>
      <w:r>
        <w:rPr>
          <w:rStyle w:val="SpecialCharTok"/>
        </w:rPr>
        <w:t>$</w:t>
      </w:r>
      <w:r>
        <w:rPr>
          <w:rStyle w:val="NormalTok"/>
        </w:rPr>
        <w:t>input</w:t>
      </w:r>
      <w:r>
        <w:rPr>
          <w:rStyle w:val="SpecialCharTok"/>
        </w:rPr>
        <w:t>$</w:t>
      </w:r>
      <w:r>
        <w:rPr>
          <w:rStyle w:val="NormalTok"/>
        </w:rPr>
        <w:t>formula</w:t>
      </w:r>
      <w:proofErr w:type="spellEnd"/>
      <w:r>
        <w:rPr>
          <w:rStyle w:val="NormalTok"/>
        </w:rPr>
        <w:t>))[[</w:t>
      </w:r>
      <w:r>
        <w:rPr>
          <w:rStyle w:val="DecValTok"/>
        </w:rPr>
        <w:t>1</w:t>
      </w:r>
      <w:r>
        <w:rPr>
          <w:rStyle w:val="NormalTok"/>
        </w:rPr>
        <w:t>]][</w:t>
      </w:r>
      <w:r>
        <w:rPr>
          <w:rStyle w:val="DecValTok"/>
        </w:rPr>
        <w:t>2</w:t>
      </w:r>
      <w:r>
        <w:rPr>
          <w:rStyle w:val="NormalTok"/>
        </w:rPr>
        <w:t>]</w:t>
      </w:r>
      <w:r>
        <w:rPr>
          <w:rStyle w:val="SpecialCharTok"/>
        </w:rPr>
        <w:t>-</w:t>
      </w:r>
      <w:r>
        <w:rPr>
          <w:rStyle w:val="DecValTok"/>
        </w:rPr>
        <w:t>1</w:t>
      </w:r>
      <w:r>
        <w:rPr>
          <w:rStyle w:val="NormalTok"/>
        </w:rPr>
        <w:t xml:space="preserve">) </w:t>
      </w:r>
      <w:r>
        <w:br/>
      </w:r>
      <w:r>
        <w:rPr>
          <w:rStyle w:val="NormalTok"/>
        </w:rPr>
        <w:t xml:space="preserve">  </w:t>
      </w:r>
      <w:r>
        <w:br/>
      </w:r>
      <w:r>
        <w:rPr>
          <w:rStyle w:val="NormalTok"/>
        </w:rPr>
        <w:t xml:space="preserve">  </w:t>
      </w:r>
      <w:proofErr w:type="spellStart"/>
      <w:r>
        <w:rPr>
          <w:rStyle w:val="NormalTok"/>
        </w:rPr>
        <w:t>nominator_variable_index</w:t>
      </w:r>
      <w:proofErr w:type="spellEnd"/>
      <w:r>
        <w:rPr>
          <w:rStyle w:val="NormalTok"/>
        </w:rPr>
        <w:t xml:space="preserve"> </w:t>
      </w:r>
      <w:r>
        <w:rPr>
          <w:rStyle w:val="OtherTok"/>
        </w:rPr>
        <w:t>&lt;-</w:t>
      </w:r>
      <w:r>
        <w:rPr>
          <w:rStyle w:val="NormalTok"/>
        </w:rPr>
        <w:t xml:space="preserve"> </w:t>
      </w:r>
      <w:r>
        <w:br/>
      </w:r>
      <w:r>
        <w:rPr>
          <w:rStyle w:val="NormalTok"/>
        </w:rPr>
        <w:t xml:space="preserve">    </w:t>
      </w:r>
      <w:r>
        <w:rPr>
          <w:rStyle w:val="FunctionTok"/>
        </w:rPr>
        <w:t>match</w:t>
      </w:r>
      <w:r>
        <w:rPr>
          <w:rStyle w:val="NormalTok"/>
        </w:rPr>
        <w:t>(</w:t>
      </w:r>
      <w:proofErr w:type="spellStart"/>
      <w:r>
        <w:rPr>
          <w:rStyle w:val="NormalTok"/>
        </w:rPr>
        <w:t>nominator_variable</w:t>
      </w:r>
      <w:proofErr w:type="spellEnd"/>
      <w:r>
        <w:rPr>
          <w:rStyle w:val="NormalTok"/>
        </w:rPr>
        <w:t xml:space="preserve">, </w:t>
      </w:r>
      <w:r>
        <w:rPr>
          <w:rStyle w:val="FunctionTok"/>
        </w:rPr>
        <w:t>names</w:t>
      </w:r>
      <w:r>
        <w:rPr>
          <w:rStyle w:val="NormalTok"/>
        </w:rPr>
        <w:t>(</w:t>
      </w:r>
      <w:proofErr w:type="spellStart"/>
      <w:r>
        <w:rPr>
          <w:rStyle w:val="NormalTok"/>
        </w:rPr>
        <w:t>nominator</w:t>
      </w:r>
      <w:r>
        <w:rPr>
          <w:rStyle w:val="SpecialCharTok"/>
        </w:rPr>
        <w:t>$</w:t>
      </w:r>
      <w:r>
        <w:rPr>
          <w:rStyle w:val="NormalTok"/>
        </w:rPr>
        <w:t>input</w:t>
      </w:r>
      <w:r>
        <w:rPr>
          <w:rStyle w:val="SpecialCharTok"/>
        </w:rPr>
        <w:t>$</w:t>
      </w:r>
      <w:r>
        <w:rPr>
          <w:rStyle w:val="NormalTok"/>
        </w:rPr>
        <w:t>data</w:t>
      </w:r>
      <w:proofErr w:type="spellEnd"/>
      <w:r>
        <w:rPr>
          <w:rStyle w:val="NormalTok"/>
        </w:rPr>
        <w:t xml:space="preserve">)) </w:t>
      </w:r>
      <w:r>
        <w:br/>
      </w:r>
      <w:r>
        <w:rPr>
          <w:rStyle w:val="NormalTok"/>
        </w:rPr>
        <w:t xml:space="preserve">  </w:t>
      </w:r>
      <w:r>
        <w:br/>
      </w:r>
      <w:r>
        <w:rPr>
          <w:rStyle w:val="NormalTok"/>
        </w:rPr>
        <w:t xml:space="preserve">  </w:t>
      </w:r>
      <w:proofErr w:type="spellStart"/>
      <w:r>
        <w:rPr>
          <w:rStyle w:val="NormalTok"/>
        </w:rPr>
        <w:t>denominator_variable</w:t>
      </w:r>
      <w:proofErr w:type="spellEnd"/>
      <w:r>
        <w:rPr>
          <w:rStyle w:val="NormalTok"/>
        </w:rPr>
        <w:t xml:space="preserve"> </w:t>
      </w:r>
      <w:r>
        <w:rPr>
          <w:rStyle w:val="OtherTok"/>
        </w:rPr>
        <w:t>&lt;-</w:t>
      </w:r>
      <w:r>
        <w:rPr>
          <w:rStyle w:val="NormalTok"/>
        </w:rPr>
        <w:t xml:space="preserve"> </w:t>
      </w:r>
      <w:r>
        <w:br/>
      </w:r>
      <w:r>
        <w:rPr>
          <w:rStyle w:val="NormalTok"/>
        </w:rPr>
        <w:t xml:space="preserve">    </w:t>
      </w:r>
      <w:r>
        <w:rPr>
          <w:rStyle w:val="FunctionTok"/>
        </w:rPr>
        <w:t>substring</w:t>
      </w:r>
      <w:r>
        <w:rPr>
          <w:rStyle w:val="NormalTok"/>
        </w:rPr>
        <w:t>(</w:t>
      </w:r>
      <w:proofErr w:type="spellStart"/>
      <w:r>
        <w:rPr>
          <w:rStyle w:val="FunctionTok"/>
        </w:rPr>
        <w:t>toString</w:t>
      </w:r>
      <w:proofErr w:type="spellEnd"/>
      <w:r>
        <w:rPr>
          <w:rStyle w:val="NormalTok"/>
        </w:rPr>
        <w:t>(</w:t>
      </w:r>
      <w:proofErr w:type="spellStart"/>
      <w:r>
        <w:rPr>
          <w:rStyle w:val="NormalTok"/>
        </w:rPr>
        <w:t>denominator</w:t>
      </w:r>
      <w:r>
        <w:rPr>
          <w:rStyle w:val="SpecialCharTok"/>
        </w:rPr>
        <w:t>$</w:t>
      </w:r>
      <w:r>
        <w:rPr>
          <w:rStyle w:val="NormalTok"/>
        </w:rPr>
        <w:t>input</w:t>
      </w:r>
      <w:r>
        <w:rPr>
          <w:rStyle w:val="SpecialCharTok"/>
        </w:rPr>
        <w:t>$</w:t>
      </w:r>
      <w:r>
        <w:rPr>
          <w:rStyle w:val="NormalTok"/>
        </w:rPr>
        <w:t>formula</w:t>
      </w:r>
      <w:proofErr w:type="spellEnd"/>
      <w:r>
        <w:rPr>
          <w:rStyle w:val="NormalTok"/>
        </w:rPr>
        <w:t>),</w:t>
      </w:r>
      <w:r>
        <w:br/>
      </w:r>
      <w:r>
        <w:rPr>
          <w:rStyle w:val="NormalTok"/>
        </w:rPr>
        <w:t xml:space="preserve">              </w:t>
      </w:r>
      <w:proofErr w:type="spellStart"/>
      <w:r>
        <w:rPr>
          <w:rStyle w:val="FunctionTok"/>
        </w:rPr>
        <w:t>gregexpr</w:t>
      </w:r>
      <w:proofErr w:type="spellEnd"/>
      <w:r>
        <w:rPr>
          <w:rStyle w:val="NormalTok"/>
        </w:rPr>
        <w:t>(</w:t>
      </w:r>
      <w:r>
        <w:rPr>
          <w:rStyle w:val="StringTok"/>
        </w:rPr>
        <w:t>" "</w:t>
      </w:r>
      <w:r>
        <w:rPr>
          <w:rStyle w:val="NormalTok"/>
        </w:rPr>
        <w:t xml:space="preserve"> , </w:t>
      </w:r>
      <w:proofErr w:type="spellStart"/>
      <w:r>
        <w:rPr>
          <w:rStyle w:val="FunctionTok"/>
        </w:rPr>
        <w:t>toString</w:t>
      </w:r>
      <w:proofErr w:type="spellEnd"/>
      <w:r>
        <w:rPr>
          <w:rStyle w:val="NormalTok"/>
        </w:rPr>
        <w:t>(</w:t>
      </w:r>
      <w:proofErr w:type="spellStart"/>
      <w:r>
        <w:rPr>
          <w:rStyle w:val="NormalTok"/>
        </w:rPr>
        <w:t>denominator</w:t>
      </w:r>
      <w:r>
        <w:rPr>
          <w:rStyle w:val="SpecialCharTok"/>
        </w:rPr>
        <w:t>$</w:t>
      </w:r>
      <w:r>
        <w:rPr>
          <w:rStyle w:val="NormalTok"/>
        </w:rPr>
        <w:t>input</w:t>
      </w:r>
      <w:r>
        <w:rPr>
          <w:rStyle w:val="SpecialCharTok"/>
        </w:rPr>
        <w:t>$</w:t>
      </w:r>
      <w:r>
        <w:rPr>
          <w:rStyle w:val="NormalTok"/>
        </w:rPr>
        <w:t>formula</w:t>
      </w:r>
      <w:proofErr w:type="spellEnd"/>
      <w:r>
        <w:rPr>
          <w:rStyle w:val="NormalTok"/>
        </w:rPr>
        <w:t>))[[</w:t>
      </w:r>
      <w:r>
        <w:rPr>
          <w:rStyle w:val="DecValTok"/>
        </w:rPr>
        <w:t>1</w:t>
      </w:r>
      <w:r>
        <w:rPr>
          <w:rStyle w:val="NormalTok"/>
        </w:rPr>
        <w:t>]][</w:t>
      </w:r>
      <w:r>
        <w:rPr>
          <w:rStyle w:val="DecValTok"/>
        </w:rPr>
        <w:t>1</w:t>
      </w:r>
      <w:r>
        <w:rPr>
          <w:rStyle w:val="NormalTok"/>
        </w:rPr>
        <w:t>]</w:t>
      </w:r>
      <w:r>
        <w:rPr>
          <w:rStyle w:val="SpecialCharTok"/>
        </w:rPr>
        <w:t>+</w:t>
      </w:r>
      <w:r>
        <w:rPr>
          <w:rStyle w:val="DecValTok"/>
        </w:rPr>
        <w:t>1</w:t>
      </w:r>
      <w:r>
        <w:rPr>
          <w:rStyle w:val="NormalTok"/>
        </w:rPr>
        <w:t>,</w:t>
      </w:r>
      <w:r>
        <w:br/>
      </w:r>
      <w:r>
        <w:rPr>
          <w:rStyle w:val="NormalTok"/>
        </w:rPr>
        <w:t xml:space="preserve">              </w:t>
      </w:r>
      <w:proofErr w:type="spellStart"/>
      <w:r>
        <w:rPr>
          <w:rStyle w:val="FunctionTok"/>
        </w:rPr>
        <w:t>gregexpr</w:t>
      </w:r>
      <w:proofErr w:type="spellEnd"/>
      <w:r>
        <w:rPr>
          <w:rStyle w:val="NormalTok"/>
        </w:rPr>
        <w:t>(</w:t>
      </w:r>
      <w:r>
        <w:rPr>
          <w:rStyle w:val="StringTok"/>
        </w:rPr>
        <w:t>", "</w:t>
      </w:r>
      <w:r>
        <w:rPr>
          <w:rStyle w:val="NormalTok"/>
        </w:rPr>
        <w:t xml:space="preserve"> , </w:t>
      </w:r>
      <w:proofErr w:type="spellStart"/>
      <w:r>
        <w:rPr>
          <w:rStyle w:val="FunctionTok"/>
        </w:rPr>
        <w:t>toString</w:t>
      </w:r>
      <w:proofErr w:type="spellEnd"/>
      <w:r>
        <w:rPr>
          <w:rStyle w:val="NormalTok"/>
        </w:rPr>
        <w:t>(</w:t>
      </w:r>
      <w:proofErr w:type="spellStart"/>
      <w:r>
        <w:rPr>
          <w:rStyle w:val="NormalTok"/>
        </w:rPr>
        <w:t>denominator</w:t>
      </w:r>
      <w:r>
        <w:rPr>
          <w:rStyle w:val="SpecialCharTok"/>
        </w:rPr>
        <w:t>$</w:t>
      </w:r>
      <w:r>
        <w:rPr>
          <w:rStyle w:val="NormalTok"/>
        </w:rPr>
        <w:t>input</w:t>
      </w:r>
      <w:r>
        <w:rPr>
          <w:rStyle w:val="SpecialCharTok"/>
        </w:rPr>
        <w:t>$</w:t>
      </w:r>
      <w:r>
        <w:rPr>
          <w:rStyle w:val="NormalTok"/>
        </w:rPr>
        <w:t>formula</w:t>
      </w:r>
      <w:proofErr w:type="spellEnd"/>
      <w:r>
        <w:rPr>
          <w:rStyle w:val="NormalTok"/>
        </w:rPr>
        <w:t>))[[</w:t>
      </w:r>
      <w:r>
        <w:rPr>
          <w:rStyle w:val="DecValTok"/>
        </w:rPr>
        <w:t>1</w:t>
      </w:r>
      <w:r>
        <w:rPr>
          <w:rStyle w:val="NormalTok"/>
        </w:rPr>
        <w:t>]][</w:t>
      </w:r>
      <w:r>
        <w:rPr>
          <w:rStyle w:val="DecValTok"/>
        </w:rPr>
        <w:t>2</w:t>
      </w:r>
      <w:r>
        <w:rPr>
          <w:rStyle w:val="NormalTok"/>
        </w:rPr>
        <w:t>]</w:t>
      </w:r>
      <w:r>
        <w:rPr>
          <w:rStyle w:val="SpecialCharTok"/>
        </w:rPr>
        <w:t>-</w:t>
      </w:r>
      <w:r>
        <w:rPr>
          <w:rStyle w:val="DecValTok"/>
        </w:rPr>
        <w:t>1</w:t>
      </w:r>
      <w:r>
        <w:rPr>
          <w:rStyle w:val="NormalTok"/>
        </w:rPr>
        <w:t xml:space="preserve">) </w:t>
      </w:r>
      <w:r>
        <w:br/>
      </w:r>
      <w:r>
        <w:rPr>
          <w:rStyle w:val="NormalTok"/>
        </w:rPr>
        <w:t xml:space="preserve">  </w:t>
      </w:r>
      <w:r>
        <w:br/>
      </w:r>
      <w:r>
        <w:rPr>
          <w:rStyle w:val="NormalTok"/>
        </w:rPr>
        <w:lastRenderedPageBreak/>
        <w:t xml:space="preserve">  </w:t>
      </w:r>
      <w:proofErr w:type="spellStart"/>
      <w:r>
        <w:rPr>
          <w:rStyle w:val="NormalTok"/>
        </w:rPr>
        <w:t>denominator_variable_index</w:t>
      </w:r>
      <w:proofErr w:type="spellEnd"/>
      <w:r>
        <w:rPr>
          <w:rStyle w:val="NormalTok"/>
        </w:rPr>
        <w:t xml:space="preserve"> </w:t>
      </w:r>
      <w:r>
        <w:rPr>
          <w:rStyle w:val="OtherTok"/>
        </w:rPr>
        <w:t>&lt;-</w:t>
      </w:r>
      <w:r>
        <w:rPr>
          <w:rStyle w:val="NormalTok"/>
        </w:rPr>
        <w:t xml:space="preserve"> </w:t>
      </w:r>
      <w:r>
        <w:br/>
      </w:r>
      <w:r>
        <w:rPr>
          <w:rStyle w:val="NormalTok"/>
        </w:rPr>
        <w:t xml:space="preserve">    </w:t>
      </w:r>
      <w:r>
        <w:rPr>
          <w:rStyle w:val="FunctionTok"/>
        </w:rPr>
        <w:t>match</w:t>
      </w:r>
      <w:r>
        <w:rPr>
          <w:rStyle w:val="NormalTok"/>
        </w:rPr>
        <w:t>(</w:t>
      </w:r>
      <w:proofErr w:type="spellStart"/>
      <w:r>
        <w:rPr>
          <w:rStyle w:val="NormalTok"/>
        </w:rPr>
        <w:t>denominator_variable</w:t>
      </w:r>
      <w:proofErr w:type="spellEnd"/>
      <w:r>
        <w:rPr>
          <w:rStyle w:val="NormalTok"/>
        </w:rPr>
        <w:t xml:space="preserve">, </w:t>
      </w:r>
      <w:r>
        <w:rPr>
          <w:rStyle w:val="FunctionTok"/>
        </w:rPr>
        <w:t>names</w:t>
      </w:r>
      <w:r>
        <w:rPr>
          <w:rStyle w:val="NormalTok"/>
        </w:rPr>
        <w:t>(</w:t>
      </w:r>
      <w:proofErr w:type="spellStart"/>
      <w:r>
        <w:rPr>
          <w:rStyle w:val="NormalTok"/>
        </w:rPr>
        <w:t>denominator</w:t>
      </w:r>
      <w:r>
        <w:rPr>
          <w:rStyle w:val="SpecialCharTok"/>
        </w:rPr>
        <w:t>$</w:t>
      </w:r>
      <w:r>
        <w:rPr>
          <w:rStyle w:val="NormalTok"/>
        </w:rPr>
        <w:t>input</w:t>
      </w:r>
      <w:r>
        <w:rPr>
          <w:rStyle w:val="SpecialCharTok"/>
        </w:rPr>
        <w:t>$</w:t>
      </w:r>
      <w:r>
        <w:rPr>
          <w:rStyle w:val="NormalTok"/>
        </w:rPr>
        <w:t>data</w:t>
      </w:r>
      <w:proofErr w:type="spellEnd"/>
      <w:r>
        <w:rPr>
          <w:rStyle w:val="NormalTok"/>
        </w:rPr>
        <w:t xml:space="preserve">)) </w:t>
      </w:r>
      <w:r>
        <w:br/>
      </w:r>
      <w:r>
        <w:rPr>
          <w:rStyle w:val="NormalTok"/>
        </w:rPr>
        <w:t xml:space="preserve">  </w:t>
      </w:r>
      <w:r>
        <w:br/>
      </w:r>
      <w:r>
        <w:rPr>
          <w:rStyle w:val="NormalTok"/>
        </w:rPr>
        <w:t xml:space="preserve">  nominator2phase_data </w:t>
      </w:r>
      <w:r>
        <w:rPr>
          <w:rStyle w:val="OtherTok"/>
        </w:rPr>
        <w:t>&lt;-</w:t>
      </w:r>
      <w:r>
        <w:rPr>
          <w:rStyle w:val="NormalTok"/>
        </w:rPr>
        <w:t xml:space="preserve"> </w:t>
      </w:r>
      <w:r>
        <w:br/>
      </w:r>
      <w:r>
        <w:rPr>
          <w:rStyle w:val="NormalTok"/>
        </w:rPr>
        <w:t xml:space="preserve">    </w:t>
      </w:r>
      <w:proofErr w:type="spellStart"/>
      <w:r>
        <w:rPr>
          <w:rStyle w:val="NormalTok"/>
        </w:rPr>
        <w:t>nominator</w:t>
      </w:r>
      <w:r>
        <w:rPr>
          <w:rStyle w:val="SpecialCharTok"/>
        </w:rPr>
        <w:t>$</w:t>
      </w:r>
      <w:r>
        <w:rPr>
          <w:rStyle w:val="NormalTok"/>
        </w:rPr>
        <w:t>input</w:t>
      </w:r>
      <w:r>
        <w:rPr>
          <w:rStyle w:val="SpecialCharTok"/>
        </w:rPr>
        <w:t>$</w:t>
      </w:r>
      <w:r>
        <w:rPr>
          <w:rStyle w:val="NormalTok"/>
        </w:rPr>
        <w:t>data</w:t>
      </w:r>
      <w:proofErr w:type="spellEnd"/>
      <w:r>
        <w:rPr>
          <w:rStyle w:val="NormalTok"/>
        </w:rPr>
        <w:t>[</w:t>
      </w:r>
      <w:proofErr w:type="spellStart"/>
      <w:r>
        <w:rPr>
          <w:rStyle w:val="NormalTok"/>
        </w:rPr>
        <w:t>nominator</w:t>
      </w:r>
      <w:r>
        <w:rPr>
          <w:rStyle w:val="SpecialCharTok"/>
        </w:rPr>
        <w:t>$</w:t>
      </w:r>
      <w:r>
        <w:rPr>
          <w:rStyle w:val="NormalTok"/>
        </w:rPr>
        <w:t>input</w:t>
      </w:r>
      <w:r>
        <w:rPr>
          <w:rStyle w:val="SpecialCharTok"/>
        </w:rPr>
        <w:t>$</w:t>
      </w:r>
      <w:r>
        <w:rPr>
          <w:rStyle w:val="NormalTok"/>
        </w:rPr>
        <w:t>data</w:t>
      </w:r>
      <w:r>
        <w:rPr>
          <w:rStyle w:val="SpecialCharTok"/>
        </w:rPr>
        <w:t>$</w:t>
      </w:r>
      <w:r>
        <w:rPr>
          <w:rStyle w:val="NormalTok"/>
        </w:rPr>
        <w:t>phase</w:t>
      </w:r>
      <w:proofErr w:type="spellEnd"/>
      <w:r>
        <w:rPr>
          <w:rStyle w:val="SpecialCharTok"/>
        </w:rPr>
        <w:t>==</w:t>
      </w:r>
      <w:r>
        <w:rPr>
          <w:rStyle w:val="DecValTok"/>
        </w:rPr>
        <w:t>2</w:t>
      </w:r>
      <w:r>
        <w:rPr>
          <w:rStyle w:val="NormalTok"/>
        </w:rPr>
        <w:t>,]</w:t>
      </w:r>
      <w:r>
        <w:br/>
      </w:r>
      <w:r>
        <w:rPr>
          <w:rStyle w:val="NormalTok"/>
        </w:rPr>
        <w:t xml:space="preserve">  </w:t>
      </w:r>
      <w:r>
        <w:br/>
      </w:r>
      <w:r>
        <w:rPr>
          <w:rStyle w:val="NormalTok"/>
        </w:rPr>
        <w:t xml:space="preserve">  denominator2phase_data </w:t>
      </w:r>
      <w:r>
        <w:rPr>
          <w:rStyle w:val="OtherTok"/>
        </w:rPr>
        <w:t>&lt;-</w:t>
      </w:r>
      <w:r>
        <w:rPr>
          <w:rStyle w:val="NormalTok"/>
        </w:rPr>
        <w:t xml:space="preserve"> </w:t>
      </w:r>
      <w:r>
        <w:br/>
      </w:r>
      <w:r>
        <w:rPr>
          <w:rStyle w:val="NormalTok"/>
        </w:rPr>
        <w:t xml:space="preserve">    </w:t>
      </w:r>
      <w:proofErr w:type="spellStart"/>
      <w:r>
        <w:rPr>
          <w:rStyle w:val="NormalTok"/>
        </w:rPr>
        <w:t>denominator</w:t>
      </w:r>
      <w:r>
        <w:rPr>
          <w:rStyle w:val="SpecialCharTok"/>
        </w:rPr>
        <w:t>$</w:t>
      </w:r>
      <w:r>
        <w:rPr>
          <w:rStyle w:val="NormalTok"/>
        </w:rPr>
        <w:t>input</w:t>
      </w:r>
      <w:r>
        <w:rPr>
          <w:rStyle w:val="SpecialCharTok"/>
        </w:rPr>
        <w:t>$</w:t>
      </w:r>
      <w:r>
        <w:rPr>
          <w:rStyle w:val="NormalTok"/>
        </w:rPr>
        <w:t>data</w:t>
      </w:r>
      <w:proofErr w:type="spellEnd"/>
      <w:r>
        <w:rPr>
          <w:rStyle w:val="NormalTok"/>
        </w:rPr>
        <w:t>[</w:t>
      </w:r>
      <w:proofErr w:type="spellStart"/>
      <w:r>
        <w:rPr>
          <w:rStyle w:val="NormalTok"/>
        </w:rPr>
        <w:t>denominator</w:t>
      </w:r>
      <w:r>
        <w:rPr>
          <w:rStyle w:val="SpecialCharTok"/>
        </w:rPr>
        <w:t>$</w:t>
      </w:r>
      <w:r>
        <w:rPr>
          <w:rStyle w:val="NormalTok"/>
        </w:rPr>
        <w:t>input</w:t>
      </w:r>
      <w:r>
        <w:rPr>
          <w:rStyle w:val="SpecialCharTok"/>
        </w:rPr>
        <w:t>$</w:t>
      </w:r>
      <w:r>
        <w:rPr>
          <w:rStyle w:val="NormalTok"/>
        </w:rPr>
        <w:t>data</w:t>
      </w:r>
      <w:r>
        <w:rPr>
          <w:rStyle w:val="SpecialCharTok"/>
        </w:rPr>
        <w:t>$</w:t>
      </w:r>
      <w:r>
        <w:rPr>
          <w:rStyle w:val="NormalTok"/>
        </w:rPr>
        <w:t>phase</w:t>
      </w:r>
      <w:proofErr w:type="spellEnd"/>
      <w:r>
        <w:rPr>
          <w:rStyle w:val="SpecialCharTok"/>
        </w:rPr>
        <w:t>==</w:t>
      </w:r>
      <w:r>
        <w:rPr>
          <w:rStyle w:val="DecValTok"/>
        </w:rPr>
        <w:t>2</w:t>
      </w:r>
      <w:r>
        <w:rPr>
          <w:rStyle w:val="NormalTok"/>
        </w:rPr>
        <w:t>,]</w:t>
      </w:r>
      <w:r>
        <w:br/>
      </w:r>
      <w:r>
        <w:rPr>
          <w:rStyle w:val="NormalTok"/>
        </w:rPr>
        <w:t xml:space="preserve">  </w:t>
      </w:r>
      <w:r>
        <w:br/>
      </w:r>
      <w:r>
        <w:rPr>
          <w:rStyle w:val="NormalTok"/>
        </w:rPr>
        <w:t xml:space="preserve">  y1 </w:t>
      </w:r>
      <w:r>
        <w:rPr>
          <w:rStyle w:val="OtherTok"/>
        </w:rPr>
        <w:t>&lt;-</w:t>
      </w:r>
      <w:r>
        <w:rPr>
          <w:rStyle w:val="NormalTok"/>
        </w:rPr>
        <w:t xml:space="preserve"> nominator2phase_data[, </w:t>
      </w:r>
      <w:proofErr w:type="spellStart"/>
      <w:r>
        <w:rPr>
          <w:rStyle w:val="NormalTok"/>
        </w:rPr>
        <w:t>nominator_variable_index</w:t>
      </w:r>
      <w:proofErr w:type="spellEnd"/>
      <w:r>
        <w:rPr>
          <w:rStyle w:val="NormalTok"/>
        </w:rPr>
        <w:t>]</w:t>
      </w:r>
      <w:r>
        <w:br/>
      </w:r>
      <w:r>
        <w:rPr>
          <w:rStyle w:val="NormalTok"/>
        </w:rPr>
        <w:t xml:space="preserve">  y2 </w:t>
      </w:r>
      <w:r>
        <w:rPr>
          <w:rStyle w:val="OtherTok"/>
        </w:rPr>
        <w:t>&lt;-</w:t>
      </w:r>
      <w:r>
        <w:rPr>
          <w:rStyle w:val="NormalTok"/>
        </w:rPr>
        <w:t xml:space="preserve"> denominator2phase_data[, </w:t>
      </w:r>
      <w:proofErr w:type="spellStart"/>
      <w:r>
        <w:rPr>
          <w:rStyle w:val="NormalTok"/>
        </w:rPr>
        <w:t>denominator_variable_index</w:t>
      </w:r>
      <w:proofErr w:type="spellEnd"/>
      <w:r>
        <w:rPr>
          <w:rStyle w:val="NormalTok"/>
        </w:rPr>
        <w:t>]</w:t>
      </w:r>
      <w:r>
        <w:br/>
      </w:r>
      <w:r>
        <w:rPr>
          <w:rStyle w:val="NormalTok"/>
        </w:rPr>
        <w:t xml:space="preserve">  cluster </w:t>
      </w:r>
      <w:r>
        <w:rPr>
          <w:rStyle w:val="OtherTok"/>
        </w:rPr>
        <w:t>&lt;-</w:t>
      </w:r>
      <w:r>
        <w:rPr>
          <w:rStyle w:val="NormalTok"/>
        </w:rPr>
        <w:t xml:space="preserve"> nominator2phase_data</w:t>
      </w:r>
      <w:r>
        <w:rPr>
          <w:rStyle w:val="SpecialCharTok"/>
        </w:rPr>
        <w:t>$</w:t>
      </w:r>
      <w:r>
        <w:rPr>
          <w:rStyle w:val="NormalTok"/>
        </w:rPr>
        <w:t>cluster</w:t>
      </w:r>
      <w:r>
        <w:br/>
      </w:r>
      <w:r>
        <w:rPr>
          <w:rStyle w:val="NormalTok"/>
        </w:rPr>
        <w:t xml:space="preserve">  </w:t>
      </w:r>
      <w:r>
        <w:br/>
      </w:r>
      <w:r>
        <w:rPr>
          <w:rStyle w:val="NormalTok"/>
        </w:rPr>
        <w:t xml:space="preserve">  sum_y1_per_cluster </w:t>
      </w:r>
      <w:r>
        <w:rPr>
          <w:rStyle w:val="OtherTok"/>
        </w:rPr>
        <w:t>&lt;-</w:t>
      </w:r>
      <w:r>
        <w:rPr>
          <w:rStyle w:val="NormalTok"/>
        </w:rPr>
        <w:t xml:space="preserve"> </w:t>
      </w:r>
      <w:r>
        <w:rPr>
          <w:rStyle w:val="FunctionTok"/>
        </w:rPr>
        <w:t>aggregate</w:t>
      </w:r>
      <w:r>
        <w:rPr>
          <w:rStyle w:val="NormalTok"/>
        </w:rPr>
        <w:t xml:space="preserve">(y1, </w:t>
      </w:r>
      <w:r>
        <w:rPr>
          <w:rStyle w:val="AttributeTok"/>
        </w:rPr>
        <w:t>by=</w:t>
      </w:r>
      <w:r>
        <w:rPr>
          <w:rStyle w:val="FunctionTok"/>
        </w:rPr>
        <w:t>list</w:t>
      </w:r>
      <w:r>
        <w:rPr>
          <w:rStyle w:val="NormalTok"/>
        </w:rPr>
        <w:t>(</w:t>
      </w:r>
      <w:r>
        <w:rPr>
          <w:rStyle w:val="AttributeTok"/>
        </w:rPr>
        <w:t>cluster=</w:t>
      </w:r>
      <w:r>
        <w:rPr>
          <w:rStyle w:val="NormalTok"/>
        </w:rPr>
        <w:t>cluster), sum)[,</w:t>
      </w:r>
      <w:r>
        <w:rPr>
          <w:rStyle w:val="DecValTok"/>
        </w:rPr>
        <w:t>2</w:t>
      </w:r>
      <w:r>
        <w:rPr>
          <w:rStyle w:val="NormalTok"/>
        </w:rPr>
        <w:t>]</w:t>
      </w:r>
      <w:r>
        <w:br/>
      </w:r>
      <w:r>
        <w:rPr>
          <w:rStyle w:val="NormalTok"/>
        </w:rPr>
        <w:t xml:space="preserve">  sum_y2_per_cluster </w:t>
      </w:r>
      <w:r>
        <w:rPr>
          <w:rStyle w:val="OtherTok"/>
        </w:rPr>
        <w:t>&lt;-</w:t>
      </w:r>
      <w:r>
        <w:rPr>
          <w:rStyle w:val="NormalTok"/>
        </w:rPr>
        <w:t xml:space="preserve"> </w:t>
      </w:r>
      <w:r>
        <w:rPr>
          <w:rStyle w:val="FunctionTok"/>
        </w:rPr>
        <w:t>aggregate</w:t>
      </w:r>
      <w:r>
        <w:rPr>
          <w:rStyle w:val="NormalTok"/>
        </w:rPr>
        <w:t xml:space="preserve">(y2, </w:t>
      </w:r>
      <w:r>
        <w:rPr>
          <w:rStyle w:val="AttributeTok"/>
        </w:rPr>
        <w:t>by=</w:t>
      </w:r>
      <w:r>
        <w:rPr>
          <w:rStyle w:val="FunctionTok"/>
        </w:rPr>
        <w:t>list</w:t>
      </w:r>
      <w:r>
        <w:rPr>
          <w:rStyle w:val="NormalTok"/>
        </w:rPr>
        <w:t>(</w:t>
      </w:r>
      <w:r>
        <w:rPr>
          <w:rStyle w:val="AttributeTok"/>
        </w:rPr>
        <w:t>cluster=</w:t>
      </w:r>
      <w:r>
        <w:rPr>
          <w:rStyle w:val="NormalTok"/>
        </w:rPr>
        <w:t>cluster), sum)[,</w:t>
      </w:r>
      <w:r>
        <w:rPr>
          <w:rStyle w:val="DecValTok"/>
        </w:rPr>
        <w:t>2</w:t>
      </w:r>
      <w:r>
        <w:rPr>
          <w:rStyle w:val="NormalTok"/>
        </w:rPr>
        <w:t>]</w:t>
      </w:r>
      <w:r>
        <w:br/>
      </w:r>
      <w:r>
        <w:rPr>
          <w:rStyle w:val="NormalTok"/>
        </w:rPr>
        <w:t xml:space="preserve">  </w:t>
      </w:r>
      <w:proofErr w:type="spellStart"/>
      <w:r>
        <w:rPr>
          <w:rStyle w:val="NormalTok"/>
        </w:rPr>
        <w:t>nplots_per_cluster</w:t>
      </w:r>
      <w:proofErr w:type="spellEnd"/>
      <w:r>
        <w:rPr>
          <w:rStyle w:val="NormalTok"/>
        </w:rPr>
        <w:t xml:space="preserve"> </w:t>
      </w:r>
      <w:r>
        <w:rPr>
          <w:rStyle w:val="OtherTok"/>
        </w:rPr>
        <w:t>&lt;-</w:t>
      </w:r>
      <w:r>
        <w:rPr>
          <w:rStyle w:val="NormalTok"/>
        </w:rPr>
        <w:t xml:space="preserve"> </w:t>
      </w:r>
      <w:r>
        <w:rPr>
          <w:rStyle w:val="FunctionTok"/>
        </w:rPr>
        <w:t>aggregate</w:t>
      </w:r>
      <w:r>
        <w:rPr>
          <w:rStyle w:val="NormalTok"/>
        </w:rPr>
        <w:t xml:space="preserve">(y2, </w:t>
      </w:r>
      <w:r>
        <w:rPr>
          <w:rStyle w:val="AttributeTok"/>
        </w:rPr>
        <w:t>by=</w:t>
      </w:r>
      <w:r>
        <w:rPr>
          <w:rStyle w:val="FunctionTok"/>
        </w:rPr>
        <w:t>list</w:t>
      </w:r>
      <w:r>
        <w:rPr>
          <w:rStyle w:val="NormalTok"/>
        </w:rPr>
        <w:t>(</w:t>
      </w:r>
      <w:r>
        <w:rPr>
          <w:rStyle w:val="AttributeTok"/>
        </w:rPr>
        <w:t>cluster=</w:t>
      </w:r>
      <w:r>
        <w:rPr>
          <w:rStyle w:val="NormalTok"/>
        </w:rPr>
        <w:t>cluster), length)[,</w:t>
      </w:r>
      <w:r>
        <w:rPr>
          <w:rStyle w:val="DecValTok"/>
        </w:rPr>
        <w:t>2</w:t>
      </w:r>
      <w:r>
        <w:rPr>
          <w:rStyle w:val="NormalTok"/>
        </w:rPr>
        <w:t>]</w:t>
      </w:r>
      <w:r>
        <w:br/>
      </w:r>
      <w:r>
        <w:rPr>
          <w:rStyle w:val="NormalTok"/>
        </w:rPr>
        <w:t xml:space="preserve">  </w:t>
      </w:r>
      <w:r>
        <w:br/>
      </w:r>
      <w:r>
        <w:rPr>
          <w:rStyle w:val="NormalTok"/>
        </w:rPr>
        <w:t xml:space="preserve">  y1c </w:t>
      </w:r>
      <w:r>
        <w:rPr>
          <w:rStyle w:val="OtherTok"/>
        </w:rPr>
        <w:t>&lt;-</w:t>
      </w:r>
      <w:r>
        <w:rPr>
          <w:rStyle w:val="NormalTok"/>
        </w:rPr>
        <w:t xml:space="preserve"> sum_y1_per_cluster </w:t>
      </w:r>
      <w:r>
        <w:rPr>
          <w:rStyle w:val="SpecialCharTok"/>
        </w:rPr>
        <w:t>/</w:t>
      </w:r>
      <w:r>
        <w:rPr>
          <w:rStyle w:val="NormalTok"/>
        </w:rPr>
        <w:t xml:space="preserve"> </w:t>
      </w:r>
      <w:proofErr w:type="spellStart"/>
      <w:r>
        <w:rPr>
          <w:rStyle w:val="NormalTok"/>
        </w:rPr>
        <w:t>nplots_per_cluster</w:t>
      </w:r>
      <w:proofErr w:type="spellEnd"/>
      <w:r>
        <w:br/>
      </w:r>
      <w:r>
        <w:rPr>
          <w:rStyle w:val="NormalTok"/>
        </w:rPr>
        <w:t xml:space="preserve">  y2c </w:t>
      </w:r>
      <w:r>
        <w:rPr>
          <w:rStyle w:val="OtherTok"/>
        </w:rPr>
        <w:t>&lt;-</w:t>
      </w:r>
      <w:r>
        <w:rPr>
          <w:rStyle w:val="NormalTok"/>
        </w:rPr>
        <w:t xml:space="preserve"> sum_y2_per_cluster </w:t>
      </w:r>
      <w:r>
        <w:rPr>
          <w:rStyle w:val="SpecialCharTok"/>
        </w:rPr>
        <w:t>/</w:t>
      </w:r>
      <w:r>
        <w:rPr>
          <w:rStyle w:val="NormalTok"/>
        </w:rPr>
        <w:t xml:space="preserve"> </w:t>
      </w:r>
      <w:proofErr w:type="spellStart"/>
      <w:r>
        <w:rPr>
          <w:rStyle w:val="NormalTok"/>
        </w:rPr>
        <w:t>nplots_per_cluster</w:t>
      </w:r>
      <w:proofErr w:type="spellEnd"/>
      <w:r>
        <w:br/>
      </w:r>
      <w:r>
        <w:rPr>
          <w:rStyle w:val="NormalTok"/>
        </w:rPr>
        <w:t xml:space="preserve">  </w:t>
      </w:r>
      <w:r>
        <w:br/>
      </w:r>
      <w:r>
        <w:rPr>
          <w:rStyle w:val="NormalTok"/>
        </w:rPr>
        <w:t xml:space="preserve">  n1 </w:t>
      </w:r>
      <w:r>
        <w:rPr>
          <w:rStyle w:val="OtherTok"/>
        </w:rPr>
        <w:t>&lt;-</w:t>
      </w:r>
      <w:r>
        <w:rPr>
          <w:rStyle w:val="NormalTok"/>
        </w:rPr>
        <w:t xml:space="preserve"> (</w:t>
      </w:r>
      <w:proofErr w:type="spellStart"/>
      <w:r>
        <w:rPr>
          <w:rStyle w:val="NormalTok"/>
        </w:rPr>
        <w:t>nominator</w:t>
      </w:r>
      <w:r>
        <w:rPr>
          <w:rStyle w:val="SpecialCharTok"/>
        </w:rPr>
        <w:t>$</w:t>
      </w:r>
      <w:r>
        <w:rPr>
          <w:rStyle w:val="NormalTok"/>
        </w:rPr>
        <w:t>estimation</w:t>
      </w:r>
      <w:proofErr w:type="spellEnd"/>
      <w:r>
        <w:rPr>
          <w:rStyle w:val="NormalTok"/>
        </w:rPr>
        <w:t>)</w:t>
      </w:r>
      <w:r>
        <w:rPr>
          <w:rStyle w:val="SpecialCharTok"/>
        </w:rPr>
        <w:t>$</w:t>
      </w:r>
      <w:r>
        <w:rPr>
          <w:rStyle w:val="NormalTok"/>
        </w:rPr>
        <w:t>n1</w:t>
      </w:r>
      <w:r>
        <w:br/>
      </w:r>
      <w:r>
        <w:rPr>
          <w:rStyle w:val="NormalTok"/>
        </w:rPr>
        <w:t xml:space="preserve">  n2 </w:t>
      </w:r>
      <w:r>
        <w:rPr>
          <w:rStyle w:val="OtherTok"/>
        </w:rPr>
        <w:t>&lt;-</w:t>
      </w:r>
      <w:r>
        <w:rPr>
          <w:rStyle w:val="NormalTok"/>
        </w:rPr>
        <w:t xml:space="preserve"> (</w:t>
      </w:r>
      <w:proofErr w:type="spellStart"/>
      <w:r>
        <w:rPr>
          <w:rStyle w:val="NormalTok"/>
        </w:rPr>
        <w:t>nominator</w:t>
      </w:r>
      <w:r>
        <w:rPr>
          <w:rStyle w:val="SpecialCharTok"/>
        </w:rPr>
        <w:t>$</w:t>
      </w:r>
      <w:r>
        <w:rPr>
          <w:rStyle w:val="NormalTok"/>
        </w:rPr>
        <w:t>estimation</w:t>
      </w:r>
      <w:proofErr w:type="spellEnd"/>
      <w:r>
        <w:rPr>
          <w:rStyle w:val="NormalTok"/>
        </w:rPr>
        <w:t>)</w:t>
      </w:r>
      <w:r>
        <w:rPr>
          <w:rStyle w:val="SpecialCharTok"/>
        </w:rPr>
        <w:t>$</w:t>
      </w:r>
      <w:r>
        <w:rPr>
          <w:rStyle w:val="NormalTok"/>
        </w:rPr>
        <w:t>n2</w:t>
      </w:r>
      <w:r>
        <w:br/>
      </w:r>
      <w:r>
        <w:rPr>
          <w:rStyle w:val="NormalTok"/>
        </w:rPr>
        <w:t xml:space="preserve">  </w:t>
      </w:r>
      <w:r>
        <w:br/>
      </w:r>
      <w:r>
        <w:rPr>
          <w:rStyle w:val="NormalTok"/>
        </w:rPr>
        <w:t xml:space="preserve">  v1 </w:t>
      </w:r>
      <w:r>
        <w:rPr>
          <w:rStyle w:val="OtherTok"/>
        </w:rPr>
        <w:t>&lt;-</w:t>
      </w:r>
      <w:r>
        <w:rPr>
          <w:rStyle w:val="NormalTok"/>
        </w:rPr>
        <w:t xml:space="preserve"> </w:t>
      </w:r>
      <w:r>
        <w:rPr>
          <w:rStyle w:val="DecValTok"/>
        </w:rPr>
        <w:t>1</w:t>
      </w:r>
      <w:r>
        <w:rPr>
          <w:rStyle w:val="NormalTok"/>
        </w:rPr>
        <w:t xml:space="preserve"> </w:t>
      </w:r>
      <w:r>
        <w:rPr>
          <w:rStyle w:val="SpecialCharTok"/>
        </w:rPr>
        <w:t>/</w:t>
      </w:r>
      <w:r>
        <w:rPr>
          <w:rStyle w:val="NormalTok"/>
        </w:rPr>
        <w:t xml:space="preserve"> t2</w:t>
      </w:r>
      <w:r>
        <w:rPr>
          <w:rStyle w:val="SpecialCharTok"/>
        </w:rPr>
        <w:t>^</w:t>
      </w:r>
      <w:r>
        <w:rPr>
          <w:rStyle w:val="DecValTok"/>
        </w:rPr>
        <w:t>2</w:t>
      </w:r>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n2</w:t>
      </w:r>
      <w:r>
        <w:rPr>
          <w:rStyle w:val="SpecialCharTok"/>
        </w:rPr>
        <w:t>/</w:t>
      </w:r>
      <w:r>
        <w:rPr>
          <w:rStyle w:val="NormalTok"/>
        </w:rPr>
        <w:t xml:space="preserve">n1) </w:t>
      </w:r>
      <w:r>
        <w:rPr>
          <w:rStyle w:val="SpecialCharTok"/>
        </w:rPr>
        <w:t>/</w:t>
      </w:r>
      <w:r>
        <w:rPr>
          <w:rStyle w:val="NormalTok"/>
        </w:rPr>
        <w:t xml:space="preserve"> n2 </w:t>
      </w:r>
      <w:r>
        <w:rPr>
          <w:rStyle w:val="SpecialCharTok"/>
        </w:rPr>
        <w:t>/</w:t>
      </w:r>
      <w:r>
        <w:rPr>
          <w:rStyle w:val="NormalTok"/>
        </w:rPr>
        <w:t xml:space="preserve"> (n2</w:t>
      </w:r>
      <w:r>
        <w:rPr>
          <w:rStyle w:val="DecValTok"/>
        </w:rPr>
        <w:t>-1</w:t>
      </w:r>
      <w:r>
        <w:rPr>
          <w:rStyle w:val="NormalTok"/>
        </w:rPr>
        <w:t xml:space="preserve">) </w:t>
      </w:r>
      <w:r>
        <w:rPr>
          <w:rStyle w:val="SpecialCharTok"/>
        </w:rPr>
        <w:t>/</w:t>
      </w:r>
      <w:r>
        <w:rPr>
          <w:rStyle w:val="NormalTok"/>
        </w:rPr>
        <w:t xml:space="preserve"> </w:t>
      </w:r>
      <w:r>
        <w:rPr>
          <w:rStyle w:val="FunctionTok"/>
        </w:rPr>
        <w:t>mean</w:t>
      </w:r>
      <w:r>
        <w:rPr>
          <w:rStyle w:val="NormalTok"/>
        </w:rPr>
        <w:t>(</w:t>
      </w:r>
      <w:proofErr w:type="spellStart"/>
      <w:r>
        <w:rPr>
          <w:rStyle w:val="NormalTok"/>
        </w:rPr>
        <w:t>nplots_per_cluster</w:t>
      </w:r>
      <w:proofErr w:type="spellEnd"/>
      <w:r>
        <w:rPr>
          <w:rStyle w:val="NormalTok"/>
        </w:rPr>
        <w:t>)</w:t>
      </w:r>
      <w:r>
        <w:rPr>
          <w:rStyle w:val="SpecialCharTok"/>
        </w:rPr>
        <w:t>^</w:t>
      </w:r>
      <w:r>
        <w:rPr>
          <w:rStyle w:val="DecValTok"/>
        </w:rPr>
        <w:t>2</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sum</w:t>
      </w:r>
      <w:r>
        <w:rPr>
          <w:rStyle w:val="NormalTok"/>
        </w:rPr>
        <w:t>(nplots_per_cluster</w:t>
      </w:r>
      <w:r>
        <w:rPr>
          <w:rStyle w:val="SpecialCharTok"/>
        </w:rPr>
        <w:t>^</w:t>
      </w:r>
      <w:r>
        <w:rPr>
          <w:rStyle w:val="DecValTok"/>
        </w:rPr>
        <w:t>2</w:t>
      </w:r>
      <w:r>
        <w:rPr>
          <w:rStyle w:val="NormalTok"/>
        </w:rPr>
        <w:t xml:space="preserve"> </w:t>
      </w:r>
      <w:r>
        <w:rPr>
          <w:rStyle w:val="SpecialCharTok"/>
        </w:rPr>
        <w:t>*</w:t>
      </w:r>
      <w:r>
        <w:rPr>
          <w:rStyle w:val="NormalTok"/>
        </w:rPr>
        <w:t xml:space="preserve"> (u </w:t>
      </w:r>
      <w:r>
        <w:rPr>
          <w:rStyle w:val="SpecialCharTok"/>
        </w:rPr>
        <w:t>-</w:t>
      </w:r>
      <w:r>
        <w:rPr>
          <w:rStyle w:val="NormalTok"/>
        </w:rPr>
        <w:t xml:space="preserve"> </w:t>
      </w:r>
      <w:r>
        <w:rPr>
          <w:rStyle w:val="FunctionTok"/>
        </w:rPr>
        <w:t>sum</w:t>
      </w:r>
      <w:r>
        <w:rPr>
          <w:rStyle w:val="NormalTok"/>
        </w:rPr>
        <w:t>(u</w:t>
      </w:r>
      <w:r>
        <w:rPr>
          <w:rStyle w:val="SpecialCharTok"/>
        </w:rPr>
        <w:t>*</w:t>
      </w:r>
      <w:proofErr w:type="spellStart"/>
      <w:r>
        <w:rPr>
          <w:rStyle w:val="NormalTok"/>
        </w:rPr>
        <w:t>nplots_per_cluster</w:t>
      </w:r>
      <w:proofErr w:type="spellEnd"/>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sum</w:t>
      </w:r>
      <w:r>
        <w:rPr>
          <w:rStyle w:val="NormalTok"/>
        </w:rPr>
        <w:t>(</w:t>
      </w:r>
      <w:proofErr w:type="spellStart"/>
      <w:r>
        <w:rPr>
          <w:rStyle w:val="NormalTok"/>
        </w:rPr>
        <w:t>nplots_per_cluster</w:t>
      </w:r>
      <w:proofErr w:type="spellEnd"/>
      <w:r>
        <w:rPr>
          <w:rStyle w:val="NormalTok"/>
        </w:rPr>
        <w:t>))</w:t>
      </w:r>
      <w:r>
        <w:rPr>
          <w:rStyle w:val="SpecialCharTok"/>
        </w:rPr>
        <w:t>^</w:t>
      </w:r>
      <w:r>
        <w:rPr>
          <w:rStyle w:val="DecValTok"/>
        </w:rPr>
        <w:t>2</w:t>
      </w:r>
      <w:r>
        <w:rPr>
          <w:rStyle w:val="NormalTok"/>
        </w:rPr>
        <w:t>)</w:t>
      </w:r>
      <w:r>
        <w:br/>
      </w:r>
      <w:r>
        <w:rPr>
          <w:rStyle w:val="NormalTok"/>
        </w:rPr>
        <w:t xml:space="preserve">    </w:t>
      </w:r>
      <w:r>
        <w:br/>
      </w:r>
      <w:r>
        <w:rPr>
          <w:rStyle w:val="NormalTok"/>
        </w:rPr>
        <w:t xml:space="preserve">  v2 </w:t>
      </w:r>
      <w:r>
        <w:rPr>
          <w:rStyle w:val="OtherTok"/>
        </w:rPr>
        <w:t>&lt;-</w:t>
      </w:r>
      <w:r>
        <w:rPr>
          <w:rStyle w:val="NormalTok"/>
        </w:rPr>
        <w:t xml:space="preserve"> </w:t>
      </w:r>
      <w:r>
        <w:rPr>
          <w:rStyle w:val="DecValTok"/>
        </w:rPr>
        <w:t>1</w:t>
      </w:r>
      <w:r>
        <w:rPr>
          <w:rStyle w:val="NormalTok"/>
        </w:rPr>
        <w:t xml:space="preserve"> </w:t>
      </w:r>
      <w:r>
        <w:rPr>
          <w:rStyle w:val="SpecialCharTok"/>
        </w:rPr>
        <w:t>/</w:t>
      </w:r>
      <w:r>
        <w:rPr>
          <w:rStyle w:val="NormalTok"/>
        </w:rPr>
        <w:t xml:space="preserve"> t2</w:t>
      </w:r>
      <w:r>
        <w:rPr>
          <w:rStyle w:val="SpecialCharTok"/>
        </w:rPr>
        <w:t>^</w:t>
      </w:r>
      <w:r>
        <w:rPr>
          <w:rStyle w:val="DecValTok"/>
        </w:rPr>
        <w:t>2</w:t>
      </w:r>
      <w:r>
        <w:rPr>
          <w:rStyle w:val="NormalTok"/>
        </w:rPr>
        <w:t xml:space="preserve"> </w:t>
      </w:r>
      <w:r>
        <w:rPr>
          <w:rStyle w:val="SpecialCharTok"/>
        </w:rPr>
        <w:t>/</w:t>
      </w:r>
      <w:r>
        <w:rPr>
          <w:rStyle w:val="NormalTok"/>
        </w:rPr>
        <w:t xml:space="preserve"> n1 </w:t>
      </w:r>
      <w:r>
        <w:rPr>
          <w:rStyle w:val="SpecialCharTok"/>
        </w:rPr>
        <w:t>/</w:t>
      </w:r>
      <w:r>
        <w:rPr>
          <w:rStyle w:val="NormalTok"/>
        </w:rPr>
        <w:t xml:space="preserve"> (n2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w:t>
      </w:r>
      <w:r>
        <w:rPr>
          <w:rStyle w:val="FunctionTok"/>
        </w:rPr>
        <w:t>mean</w:t>
      </w:r>
      <w:r>
        <w:rPr>
          <w:rStyle w:val="NormalTok"/>
        </w:rPr>
        <w:t>(</w:t>
      </w:r>
      <w:proofErr w:type="spellStart"/>
      <w:r>
        <w:rPr>
          <w:rStyle w:val="NormalTok"/>
        </w:rPr>
        <w:t>nplots_per_cluster</w:t>
      </w:r>
      <w:proofErr w:type="spellEnd"/>
      <w:r>
        <w:rPr>
          <w:rStyle w:val="NormalTok"/>
        </w:rPr>
        <w:t>)</w:t>
      </w:r>
      <w:r>
        <w:rPr>
          <w:rStyle w:val="SpecialCharTok"/>
        </w:rPr>
        <w:t>^</w:t>
      </w:r>
      <w:r>
        <w:rPr>
          <w:rStyle w:val="DecValTok"/>
        </w:rPr>
        <w:t>2</w:t>
      </w:r>
      <w:r>
        <w:rPr>
          <w:rStyle w:val="NormalTok"/>
        </w:rPr>
        <w:t xml:space="preserve"> </w:t>
      </w:r>
      <w:r>
        <w:rPr>
          <w:rStyle w:val="SpecialCharTok"/>
        </w:rPr>
        <w:t>*</w:t>
      </w:r>
      <w:r>
        <w:br/>
      </w:r>
      <w:r>
        <w:rPr>
          <w:rStyle w:val="NormalTok"/>
        </w:rPr>
        <w:t xml:space="preserve">          </w:t>
      </w:r>
      <w:r>
        <w:rPr>
          <w:rStyle w:val="FunctionTok"/>
        </w:rPr>
        <w:t>sum</w:t>
      </w:r>
      <w:r>
        <w:rPr>
          <w:rStyle w:val="NormalTok"/>
        </w:rPr>
        <w:t>(nplots_per_cluster</w:t>
      </w:r>
      <w:r>
        <w:rPr>
          <w:rStyle w:val="SpecialCharTok"/>
        </w:rPr>
        <w:t>^</w:t>
      </w:r>
      <w:r>
        <w:rPr>
          <w:rStyle w:val="DecValTok"/>
        </w:rPr>
        <w:t>2</w:t>
      </w:r>
      <w:r>
        <w:rPr>
          <w:rStyle w:val="NormalTok"/>
        </w:rPr>
        <w:t xml:space="preserve"> </w:t>
      </w:r>
      <w:r>
        <w:rPr>
          <w:rStyle w:val="SpecialCharTok"/>
        </w:rPr>
        <w:t>*</w:t>
      </w:r>
      <w:r>
        <w:rPr>
          <w:rStyle w:val="NormalTok"/>
        </w:rPr>
        <w:t xml:space="preserve"> (y1c </w:t>
      </w:r>
      <w:r>
        <w:rPr>
          <w:rStyle w:val="SpecialCharTok"/>
        </w:rPr>
        <w:t>-</w:t>
      </w:r>
      <w:r>
        <w:rPr>
          <w:rStyle w:val="NormalTok"/>
        </w:rPr>
        <w:t xml:space="preserve"> R12</w:t>
      </w:r>
      <w:r>
        <w:rPr>
          <w:rStyle w:val="SpecialCharTok"/>
        </w:rPr>
        <w:t>*</w:t>
      </w:r>
      <w:r>
        <w:rPr>
          <w:rStyle w:val="NormalTok"/>
        </w:rPr>
        <w:t>y2c)</w:t>
      </w:r>
      <w:r>
        <w:rPr>
          <w:rStyle w:val="SpecialCharTok"/>
        </w:rPr>
        <w:t>^</w:t>
      </w:r>
      <w:r>
        <w:rPr>
          <w:rStyle w:val="DecValTok"/>
        </w:rPr>
        <w:t>2</w:t>
      </w:r>
      <w:r>
        <w:rPr>
          <w:rStyle w:val="NormalTok"/>
        </w:rPr>
        <w:t>)</w:t>
      </w:r>
      <w:r>
        <w:br/>
      </w:r>
      <w:r>
        <w:rPr>
          <w:rStyle w:val="NormalTok"/>
        </w:rPr>
        <w:t xml:space="preserve">  </w:t>
      </w:r>
      <w:r>
        <w:br/>
      </w:r>
      <w:r>
        <w:rPr>
          <w:rStyle w:val="NormalTok"/>
        </w:rPr>
        <w:t xml:space="preserve">  </w:t>
      </w:r>
      <w:r>
        <w:rPr>
          <w:rStyle w:val="FunctionTok"/>
        </w:rPr>
        <w:t>return</w:t>
      </w:r>
      <w:r>
        <w:rPr>
          <w:rStyle w:val="NormalTok"/>
        </w:rPr>
        <w:t xml:space="preserve"> (</w:t>
      </w:r>
      <w:r>
        <w:rPr>
          <w:rStyle w:val="FunctionTok"/>
        </w:rPr>
        <w:t>list</w:t>
      </w:r>
      <w:r>
        <w:rPr>
          <w:rStyle w:val="NormalTok"/>
        </w:rPr>
        <w:t>(</w:t>
      </w:r>
      <w:r>
        <w:rPr>
          <w:rStyle w:val="AttributeTok"/>
        </w:rPr>
        <w:t>R12 =</w:t>
      </w:r>
      <w:r>
        <w:rPr>
          <w:rStyle w:val="NormalTok"/>
        </w:rPr>
        <w:t xml:space="preserve"> R12, </w:t>
      </w:r>
      <w:r>
        <w:rPr>
          <w:rStyle w:val="AttributeTok"/>
        </w:rPr>
        <w:t>var =</w:t>
      </w:r>
      <w:r>
        <w:rPr>
          <w:rStyle w:val="NormalTok"/>
        </w:rPr>
        <w:t xml:space="preserve"> v1 </w:t>
      </w:r>
      <w:r>
        <w:rPr>
          <w:rStyle w:val="SpecialCharTok"/>
        </w:rPr>
        <w:t>+</w:t>
      </w:r>
      <w:r>
        <w:rPr>
          <w:rStyle w:val="NormalTok"/>
        </w:rPr>
        <w:t xml:space="preserve"> v2, </w:t>
      </w:r>
      <w:r>
        <w:rPr>
          <w:rStyle w:val="AttributeTok"/>
        </w:rPr>
        <w:t>stderr =</w:t>
      </w:r>
      <w:r>
        <w:rPr>
          <w:rStyle w:val="NormalTok"/>
        </w:rPr>
        <w:t xml:space="preserve"> </w:t>
      </w:r>
      <w:r>
        <w:rPr>
          <w:rStyle w:val="FunctionTok"/>
        </w:rPr>
        <w:t>sqrt</w:t>
      </w:r>
      <w:r>
        <w:rPr>
          <w:rStyle w:val="NormalTok"/>
        </w:rPr>
        <w:t xml:space="preserve">(v1 </w:t>
      </w:r>
      <w:r>
        <w:rPr>
          <w:rStyle w:val="SpecialCharTok"/>
        </w:rPr>
        <w:t>+</w:t>
      </w:r>
      <w:r>
        <w:rPr>
          <w:rStyle w:val="NormalTok"/>
        </w:rPr>
        <w:t xml:space="preserve"> v2)))</w:t>
      </w:r>
      <w:r>
        <w:br/>
      </w:r>
      <w:r>
        <w:rPr>
          <w:rStyle w:val="NormalTok"/>
        </w:rPr>
        <w:t>}</w:t>
      </w:r>
    </w:p>
    <w:p w14:paraId="3C53E86E" w14:textId="2F425920" w:rsidR="0086174E" w:rsidRDefault="0086174E">
      <w:r>
        <w:br w:type="page"/>
      </w:r>
    </w:p>
    <w:p w14:paraId="3A1CF101" w14:textId="4B73A9B5" w:rsidR="00FC7673" w:rsidRDefault="00FC7673" w:rsidP="00963EE8">
      <w:pPr>
        <w:pStyle w:val="Heading1"/>
      </w:pPr>
      <w:bookmarkStart w:id="8" w:name="_Toc152260037"/>
      <w:r w:rsidRPr="00B223F7">
        <w:lastRenderedPageBreak/>
        <w:t>Two-phase sampling</w:t>
      </w:r>
      <w:r>
        <w:t xml:space="preserve"> </w:t>
      </w:r>
      <w:r w:rsidR="0086174E">
        <w:t>poststratification</w:t>
      </w:r>
      <w:r>
        <w:t xml:space="preserve"> results</w:t>
      </w:r>
      <w:bookmarkEnd w:id="8"/>
    </w:p>
    <w:p w14:paraId="42F8301D" w14:textId="77777777" w:rsidR="004B6527" w:rsidRDefault="0086174E" w:rsidP="00963EE8">
      <w:pPr>
        <w:pStyle w:val="FirstParagraph"/>
        <w:jc w:val="both"/>
      </w:pPr>
      <w:r>
        <w:t xml:space="preserve">For each post stratification variable, </w:t>
      </w:r>
      <w:r w:rsidR="00963EE8">
        <w:t>it was</w:t>
      </w:r>
      <w:r>
        <w:t xml:space="preserve"> need</w:t>
      </w:r>
      <w:r w:rsidR="00963EE8">
        <w:t>ed</w:t>
      </w:r>
      <w:r>
        <w:t xml:space="preserve"> to create the dummy variables as an indicator of the proportion of forest plots </w:t>
      </w:r>
      <w:r w:rsidR="004B6527">
        <w:t xml:space="preserve">by </w:t>
      </w:r>
      <w:r>
        <w:t xml:space="preserve">cluster that correspond to each level of the variable that will be analyzed. </w:t>
      </w:r>
    </w:p>
    <w:p w14:paraId="64B546DA" w14:textId="6D5E031F" w:rsidR="0086174E" w:rsidRDefault="0086174E" w:rsidP="00963EE8">
      <w:pPr>
        <w:pStyle w:val="FirstParagraph"/>
        <w:jc w:val="both"/>
      </w:pPr>
      <w:r>
        <w:t xml:space="preserve">As part of data preparation, to apply the two-phase method, </w:t>
      </w:r>
      <w:r w:rsidR="004B6527">
        <w:t>it was</w:t>
      </w:r>
      <w:r>
        <w:t xml:space="preserve"> also need</w:t>
      </w:r>
      <w:r w:rsidR="004B6527">
        <w:t>ed</w:t>
      </w:r>
      <w:r>
        <w:t xml:space="preserve"> to add analogous variables that indicates the correct values of the numerical variables (number of trees, total </w:t>
      </w:r>
      <w:proofErr w:type="gramStart"/>
      <w:r>
        <w:t>volume</w:t>
      </w:r>
      <w:proofErr w:type="gramEnd"/>
      <w:r>
        <w:t xml:space="preserve"> and total volume increment) that </w:t>
      </w:r>
      <w:r w:rsidR="004B6527">
        <w:t>can</w:t>
      </w:r>
      <w:r>
        <w:t xml:space="preserve"> describe the structural characteristics using the correct proportion of plots in </w:t>
      </w:r>
      <w:r w:rsidR="004B6527">
        <w:t xml:space="preserve">the </w:t>
      </w:r>
      <w:r>
        <w:t>clusters that suits the forest for each level of the post stratification variable.</w:t>
      </w:r>
    </w:p>
    <w:p w14:paraId="4FA8B3B8" w14:textId="02F52A45" w:rsidR="00B336B2" w:rsidRDefault="0086174E" w:rsidP="004B6527">
      <w:pPr>
        <w:pStyle w:val="Heading2"/>
      </w:pPr>
      <w:bookmarkStart w:id="9" w:name="_Toc152260038"/>
      <w:r w:rsidRPr="007A28C5">
        <w:t>Forest by Ownership</w:t>
      </w:r>
      <w:bookmarkEnd w:id="9"/>
    </w:p>
    <w:tbl>
      <w:tblPr>
        <w:tblStyle w:val="GridTable5Dark-Accent1"/>
        <w:tblW w:w="0" w:type="auto"/>
        <w:jc w:val="center"/>
        <w:tblLook w:val="04A0" w:firstRow="1" w:lastRow="0" w:firstColumn="1" w:lastColumn="0" w:noHBand="0" w:noVBand="1"/>
      </w:tblPr>
      <w:tblGrid>
        <w:gridCol w:w="1673"/>
        <w:gridCol w:w="1483"/>
        <w:gridCol w:w="1281"/>
        <w:gridCol w:w="1179"/>
        <w:gridCol w:w="1140"/>
        <w:gridCol w:w="672"/>
      </w:tblGrid>
      <w:tr w:rsidR="00B336B2" w:rsidRPr="00B336B2" w14:paraId="496DBE19" w14:textId="77777777" w:rsidTr="008205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1603885E" w14:textId="77777777" w:rsidR="00B336B2" w:rsidRPr="00B336B2" w:rsidRDefault="00B336B2" w:rsidP="00B336B2">
            <w:pPr>
              <w:jc w:val="center"/>
              <w:rPr>
                <w:rFonts w:ascii="Calibri" w:eastAsia="Times New Roman" w:hAnsi="Calibri" w:cs="Calibri"/>
                <w:color w:val="000000"/>
                <w:sz w:val="20"/>
                <w:szCs w:val="20"/>
                <w:lang w:eastAsia="es-US"/>
              </w:rPr>
            </w:pPr>
            <w:r w:rsidRPr="00B336B2">
              <w:rPr>
                <w:rFonts w:ascii="Calibri" w:eastAsia="Times New Roman" w:hAnsi="Calibri" w:cs="Calibri"/>
                <w:color w:val="000000"/>
                <w:sz w:val="20"/>
                <w:szCs w:val="20"/>
                <w:lang w:eastAsia="es-US"/>
              </w:rPr>
              <w:t>AREA</w:t>
            </w:r>
          </w:p>
        </w:tc>
        <w:tc>
          <w:tcPr>
            <w:tcW w:w="0" w:type="auto"/>
            <w:noWrap/>
            <w:hideMark/>
          </w:tcPr>
          <w:p w14:paraId="20932E8E" w14:textId="77777777" w:rsidR="00B336B2" w:rsidRPr="00B336B2" w:rsidRDefault="00B336B2" w:rsidP="00B336B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US"/>
              </w:rPr>
            </w:pPr>
            <w:r w:rsidRPr="00B336B2">
              <w:rPr>
                <w:rFonts w:ascii="Calibri" w:eastAsia="Times New Roman" w:hAnsi="Calibri" w:cs="Calibri"/>
                <w:color w:val="000000"/>
                <w:sz w:val="20"/>
                <w:szCs w:val="20"/>
                <w:lang w:eastAsia="es-US"/>
              </w:rPr>
              <w:t> </w:t>
            </w:r>
          </w:p>
        </w:tc>
      </w:tr>
      <w:tr w:rsidR="00B336B2" w:rsidRPr="00B336B2" w14:paraId="563B2C56"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222ADFC"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Stand_ownership</w:t>
            </w:r>
            <w:proofErr w:type="spellEnd"/>
          </w:p>
        </w:tc>
        <w:tc>
          <w:tcPr>
            <w:tcW w:w="0" w:type="auto"/>
            <w:noWrap/>
            <w:hideMark/>
          </w:tcPr>
          <w:p w14:paraId="57795B69"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w:t>
            </w:r>
          </w:p>
        </w:tc>
        <w:tc>
          <w:tcPr>
            <w:tcW w:w="0" w:type="auto"/>
            <w:noWrap/>
            <w:hideMark/>
          </w:tcPr>
          <w:p w14:paraId="65B4B431"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SE_%</w:t>
            </w:r>
          </w:p>
        </w:tc>
        <w:tc>
          <w:tcPr>
            <w:tcW w:w="0" w:type="auto"/>
            <w:noWrap/>
            <w:hideMark/>
          </w:tcPr>
          <w:p w14:paraId="6071AEF7"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ha</w:t>
            </w:r>
          </w:p>
        </w:tc>
        <w:tc>
          <w:tcPr>
            <w:tcW w:w="0" w:type="auto"/>
            <w:noWrap/>
            <w:hideMark/>
          </w:tcPr>
          <w:p w14:paraId="04521A8B"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SE_ha</w:t>
            </w:r>
            <w:proofErr w:type="spellEnd"/>
          </w:p>
        </w:tc>
        <w:tc>
          <w:tcPr>
            <w:tcW w:w="0" w:type="auto"/>
            <w:noWrap/>
            <w:hideMark/>
          </w:tcPr>
          <w:p w14:paraId="5CD0EDAF"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 </w:t>
            </w:r>
          </w:p>
        </w:tc>
      </w:tr>
      <w:tr w:rsidR="00B336B2" w:rsidRPr="00B336B2" w14:paraId="7B85300F"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720D04F"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State</w:t>
            </w:r>
            <w:proofErr w:type="spellEnd"/>
          </w:p>
        </w:tc>
        <w:tc>
          <w:tcPr>
            <w:tcW w:w="0" w:type="auto"/>
            <w:noWrap/>
            <w:hideMark/>
          </w:tcPr>
          <w:p w14:paraId="00E44437"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41.73</w:t>
            </w:r>
          </w:p>
        </w:tc>
        <w:tc>
          <w:tcPr>
            <w:tcW w:w="0" w:type="auto"/>
            <w:noWrap/>
            <w:hideMark/>
          </w:tcPr>
          <w:p w14:paraId="50199978"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0.13</w:t>
            </w:r>
          </w:p>
        </w:tc>
        <w:tc>
          <w:tcPr>
            <w:tcW w:w="0" w:type="auto"/>
            <w:noWrap/>
            <w:hideMark/>
          </w:tcPr>
          <w:p w14:paraId="01215FE0"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1191466.32</w:t>
            </w:r>
          </w:p>
        </w:tc>
        <w:tc>
          <w:tcPr>
            <w:tcW w:w="0" w:type="auto"/>
            <w:noWrap/>
            <w:hideMark/>
          </w:tcPr>
          <w:p w14:paraId="7867B3B1"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10475.57</w:t>
            </w:r>
          </w:p>
        </w:tc>
        <w:tc>
          <w:tcPr>
            <w:tcW w:w="0" w:type="auto"/>
            <w:noWrap/>
            <w:hideMark/>
          </w:tcPr>
          <w:p w14:paraId="3D658AA8"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 </w:t>
            </w:r>
          </w:p>
        </w:tc>
      </w:tr>
      <w:tr w:rsidR="00B336B2" w:rsidRPr="00B336B2" w14:paraId="70A6B721"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F91B845"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Private</w:t>
            </w:r>
            <w:proofErr w:type="spellEnd"/>
          </w:p>
        </w:tc>
        <w:tc>
          <w:tcPr>
            <w:tcW w:w="0" w:type="auto"/>
            <w:noWrap/>
            <w:hideMark/>
          </w:tcPr>
          <w:p w14:paraId="5456FC9E"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58.27</w:t>
            </w:r>
          </w:p>
        </w:tc>
        <w:tc>
          <w:tcPr>
            <w:tcW w:w="0" w:type="auto"/>
            <w:noWrap/>
            <w:hideMark/>
          </w:tcPr>
          <w:p w14:paraId="2826132A"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0.15</w:t>
            </w:r>
          </w:p>
        </w:tc>
        <w:tc>
          <w:tcPr>
            <w:tcW w:w="0" w:type="auto"/>
            <w:noWrap/>
            <w:hideMark/>
          </w:tcPr>
          <w:p w14:paraId="57B9FCF6"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1663489.43</w:t>
            </w:r>
          </w:p>
        </w:tc>
        <w:tc>
          <w:tcPr>
            <w:tcW w:w="0" w:type="auto"/>
            <w:noWrap/>
            <w:hideMark/>
          </w:tcPr>
          <w:p w14:paraId="152A46E1"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10445.07</w:t>
            </w:r>
          </w:p>
        </w:tc>
        <w:tc>
          <w:tcPr>
            <w:tcW w:w="0" w:type="auto"/>
            <w:noWrap/>
            <w:hideMark/>
          </w:tcPr>
          <w:p w14:paraId="11EDF398"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 </w:t>
            </w:r>
          </w:p>
        </w:tc>
      </w:tr>
      <w:tr w:rsidR="00B336B2" w:rsidRPr="00B336B2" w14:paraId="476E6DA6"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CC4D92" w14:textId="77777777" w:rsidR="00B336B2" w:rsidRPr="00B336B2" w:rsidRDefault="00B336B2" w:rsidP="00B336B2">
            <w:pP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Total</w:t>
            </w:r>
          </w:p>
        </w:tc>
        <w:tc>
          <w:tcPr>
            <w:tcW w:w="0" w:type="auto"/>
            <w:noWrap/>
            <w:hideMark/>
          </w:tcPr>
          <w:p w14:paraId="26C8B920"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100.00</w:t>
            </w:r>
          </w:p>
        </w:tc>
        <w:tc>
          <w:tcPr>
            <w:tcW w:w="0" w:type="auto"/>
            <w:noWrap/>
            <w:hideMark/>
          </w:tcPr>
          <w:p w14:paraId="7D72C75B"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 </w:t>
            </w:r>
          </w:p>
        </w:tc>
        <w:tc>
          <w:tcPr>
            <w:tcW w:w="0" w:type="auto"/>
            <w:noWrap/>
            <w:hideMark/>
          </w:tcPr>
          <w:p w14:paraId="3756D9E2"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2854955.75</w:t>
            </w:r>
          </w:p>
        </w:tc>
        <w:tc>
          <w:tcPr>
            <w:tcW w:w="0" w:type="auto"/>
            <w:noWrap/>
            <w:hideMark/>
          </w:tcPr>
          <w:p w14:paraId="19F17544"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 </w:t>
            </w:r>
          </w:p>
        </w:tc>
        <w:tc>
          <w:tcPr>
            <w:tcW w:w="0" w:type="auto"/>
            <w:noWrap/>
            <w:hideMark/>
          </w:tcPr>
          <w:p w14:paraId="5F2C7417"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 </w:t>
            </w:r>
          </w:p>
        </w:tc>
      </w:tr>
      <w:tr w:rsidR="00B336B2" w:rsidRPr="00B336B2" w14:paraId="3B98A810"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2B3C1905" w14:textId="77777777" w:rsidR="00B336B2" w:rsidRPr="00B336B2" w:rsidRDefault="00B336B2" w:rsidP="00B336B2">
            <w:pPr>
              <w:jc w:val="cente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NUMBER OF TREES</w:t>
            </w:r>
          </w:p>
        </w:tc>
      </w:tr>
      <w:tr w:rsidR="00B336B2" w:rsidRPr="00B336B2" w14:paraId="383F51D8"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744015"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Stand_ownership</w:t>
            </w:r>
            <w:proofErr w:type="spellEnd"/>
          </w:p>
        </w:tc>
        <w:tc>
          <w:tcPr>
            <w:tcW w:w="0" w:type="auto"/>
            <w:noWrap/>
            <w:hideMark/>
          </w:tcPr>
          <w:p w14:paraId="08CB5068"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kom</w:t>
            </w:r>
            <w:proofErr w:type="spellEnd"/>
          </w:p>
        </w:tc>
        <w:tc>
          <w:tcPr>
            <w:tcW w:w="0" w:type="auto"/>
            <w:noWrap/>
            <w:hideMark/>
          </w:tcPr>
          <w:p w14:paraId="7AD85309"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SE_kom</w:t>
            </w:r>
            <w:proofErr w:type="spellEnd"/>
          </w:p>
        </w:tc>
        <w:tc>
          <w:tcPr>
            <w:tcW w:w="0" w:type="auto"/>
            <w:noWrap/>
            <w:hideMark/>
          </w:tcPr>
          <w:p w14:paraId="57F67562"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kom</w:t>
            </w:r>
            <w:proofErr w:type="spellEnd"/>
            <w:r w:rsidRPr="00B336B2">
              <w:rPr>
                <w:rFonts w:ascii="Calibri" w:eastAsia="Times New Roman" w:hAnsi="Calibri" w:cs="Calibri"/>
                <w:color w:val="000000"/>
                <w:sz w:val="20"/>
                <w:szCs w:val="20"/>
                <w:lang w:val="es-US" w:eastAsia="es-US"/>
              </w:rPr>
              <w:t>/ha</w:t>
            </w:r>
          </w:p>
        </w:tc>
        <w:tc>
          <w:tcPr>
            <w:tcW w:w="0" w:type="auto"/>
            <w:noWrap/>
            <w:hideMark/>
          </w:tcPr>
          <w:p w14:paraId="250206D9"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SE_kom</w:t>
            </w:r>
            <w:proofErr w:type="spellEnd"/>
            <w:r w:rsidRPr="00B336B2">
              <w:rPr>
                <w:rFonts w:ascii="Calibri" w:eastAsia="Times New Roman" w:hAnsi="Calibri" w:cs="Calibri"/>
                <w:color w:val="000000"/>
                <w:sz w:val="20"/>
                <w:szCs w:val="20"/>
                <w:lang w:val="es-US" w:eastAsia="es-US"/>
              </w:rPr>
              <w:t>/ha</w:t>
            </w:r>
          </w:p>
        </w:tc>
        <w:tc>
          <w:tcPr>
            <w:tcW w:w="0" w:type="auto"/>
            <w:noWrap/>
            <w:hideMark/>
          </w:tcPr>
          <w:p w14:paraId="59CD68EE"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w:t>
            </w:r>
          </w:p>
        </w:tc>
      </w:tr>
      <w:tr w:rsidR="00B336B2" w:rsidRPr="00B336B2" w14:paraId="34560667"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033AE12"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State</w:t>
            </w:r>
            <w:proofErr w:type="spellEnd"/>
          </w:p>
        </w:tc>
        <w:tc>
          <w:tcPr>
            <w:tcW w:w="0" w:type="auto"/>
            <w:noWrap/>
            <w:hideMark/>
          </w:tcPr>
          <w:p w14:paraId="09A9EA3E"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1175450042.82</w:t>
            </w:r>
          </w:p>
        </w:tc>
        <w:tc>
          <w:tcPr>
            <w:tcW w:w="0" w:type="auto"/>
            <w:noWrap/>
            <w:hideMark/>
          </w:tcPr>
          <w:p w14:paraId="568C102F"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37657413.16</w:t>
            </w:r>
          </w:p>
        </w:tc>
        <w:tc>
          <w:tcPr>
            <w:tcW w:w="0" w:type="auto"/>
            <w:noWrap/>
            <w:hideMark/>
          </w:tcPr>
          <w:p w14:paraId="5655B5BD"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983.52</w:t>
            </w:r>
          </w:p>
        </w:tc>
        <w:tc>
          <w:tcPr>
            <w:tcW w:w="0" w:type="auto"/>
            <w:noWrap/>
            <w:hideMark/>
          </w:tcPr>
          <w:p w14:paraId="3129E542"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29.66</w:t>
            </w:r>
          </w:p>
        </w:tc>
        <w:tc>
          <w:tcPr>
            <w:tcW w:w="0" w:type="auto"/>
            <w:noWrap/>
            <w:hideMark/>
          </w:tcPr>
          <w:p w14:paraId="2F4CE766"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36.69</w:t>
            </w:r>
          </w:p>
        </w:tc>
      </w:tr>
      <w:tr w:rsidR="00B336B2" w:rsidRPr="00B336B2" w14:paraId="6EEFD9C5"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4068CB"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Private</w:t>
            </w:r>
            <w:proofErr w:type="spellEnd"/>
          </w:p>
        </w:tc>
        <w:tc>
          <w:tcPr>
            <w:tcW w:w="0" w:type="auto"/>
            <w:noWrap/>
            <w:hideMark/>
          </w:tcPr>
          <w:p w14:paraId="3901299C"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2028106784.90</w:t>
            </w:r>
          </w:p>
        </w:tc>
        <w:tc>
          <w:tcPr>
            <w:tcW w:w="0" w:type="auto"/>
            <w:noWrap/>
            <w:hideMark/>
          </w:tcPr>
          <w:p w14:paraId="7CA614CB"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46950125.75</w:t>
            </w:r>
          </w:p>
        </w:tc>
        <w:tc>
          <w:tcPr>
            <w:tcW w:w="0" w:type="auto"/>
            <w:noWrap/>
            <w:hideMark/>
          </w:tcPr>
          <w:p w14:paraId="0A78A8C2"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1215.43</w:t>
            </w:r>
          </w:p>
        </w:tc>
        <w:tc>
          <w:tcPr>
            <w:tcW w:w="0" w:type="auto"/>
            <w:noWrap/>
            <w:hideMark/>
          </w:tcPr>
          <w:p w14:paraId="51EEDB70"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26.51</w:t>
            </w:r>
          </w:p>
        </w:tc>
        <w:tc>
          <w:tcPr>
            <w:tcW w:w="0" w:type="auto"/>
            <w:noWrap/>
            <w:hideMark/>
          </w:tcPr>
          <w:p w14:paraId="53654408"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63.31</w:t>
            </w:r>
          </w:p>
        </w:tc>
      </w:tr>
      <w:tr w:rsidR="00B336B2" w:rsidRPr="00B336B2" w14:paraId="498DB8A4"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8245DE" w14:textId="77777777" w:rsidR="00B336B2" w:rsidRPr="00B336B2" w:rsidRDefault="00B336B2" w:rsidP="00B336B2">
            <w:pP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Total</w:t>
            </w:r>
          </w:p>
        </w:tc>
        <w:tc>
          <w:tcPr>
            <w:tcW w:w="0" w:type="auto"/>
            <w:noWrap/>
            <w:hideMark/>
          </w:tcPr>
          <w:p w14:paraId="5ABF0D52"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3203556827.72</w:t>
            </w:r>
          </w:p>
        </w:tc>
        <w:tc>
          <w:tcPr>
            <w:tcW w:w="0" w:type="auto"/>
            <w:noWrap/>
            <w:hideMark/>
          </w:tcPr>
          <w:p w14:paraId="6E6EDB0E"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47579700.36</w:t>
            </w:r>
          </w:p>
        </w:tc>
        <w:tc>
          <w:tcPr>
            <w:tcW w:w="0" w:type="auto"/>
            <w:noWrap/>
            <w:hideMark/>
          </w:tcPr>
          <w:p w14:paraId="2DD697E1"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1118.65</w:t>
            </w:r>
          </w:p>
        </w:tc>
        <w:tc>
          <w:tcPr>
            <w:tcW w:w="0" w:type="auto"/>
            <w:noWrap/>
            <w:hideMark/>
          </w:tcPr>
          <w:p w14:paraId="1C8D6CE1"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15.58</w:t>
            </w:r>
          </w:p>
        </w:tc>
        <w:tc>
          <w:tcPr>
            <w:tcW w:w="0" w:type="auto"/>
            <w:noWrap/>
            <w:hideMark/>
          </w:tcPr>
          <w:p w14:paraId="7896BAEB"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100</w:t>
            </w:r>
          </w:p>
        </w:tc>
      </w:tr>
      <w:tr w:rsidR="00B336B2" w:rsidRPr="00B336B2" w14:paraId="4AEC6BCF" w14:textId="77777777" w:rsidTr="008205C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7C72607C" w14:textId="77777777" w:rsidR="00B336B2" w:rsidRPr="00B336B2" w:rsidRDefault="00B336B2" w:rsidP="00B336B2">
            <w:pPr>
              <w:jc w:val="cente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VOLUME</w:t>
            </w:r>
          </w:p>
        </w:tc>
      </w:tr>
      <w:tr w:rsidR="00B336B2" w:rsidRPr="00B336B2" w14:paraId="3D71E327"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F0BA4A"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Stand_ownership</w:t>
            </w:r>
            <w:proofErr w:type="spellEnd"/>
          </w:p>
        </w:tc>
        <w:tc>
          <w:tcPr>
            <w:tcW w:w="0" w:type="auto"/>
            <w:noWrap/>
            <w:hideMark/>
          </w:tcPr>
          <w:p w14:paraId="30279DC6"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m3</w:t>
            </w:r>
          </w:p>
        </w:tc>
        <w:tc>
          <w:tcPr>
            <w:tcW w:w="0" w:type="auto"/>
            <w:noWrap/>
            <w:hideMark/>
          </w:tcPr>
          <w:p w14:paraId="7ADC7630"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SE_m3</w:t>
            </w:r>
          </w:p>
        </w:tc>
        <w:tc>
          <w:tcPr>
            <w:tcW w:w="0" w:type="auto"/>
            <w:noWrap/>
            <w:hideMark/>
          </w:tcPr>
          <w:p w14:paraId="76AF17A7"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m3/ha</w:t>
            </w:r>
          </w:p>
        </w:tc>
        <w:tc>
          <w:tcPr>
            <w:tcW w:w="0" w:type="auto"/>
            <w:noWrap/>
            <w:hideMark/>
          </w:tcPr>
          <w:p w14:paraId="362B6A90"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SE_m3/ha</w:t>
            </w:r>
          </w:p>
        </w:tc>
        <w:tc>
          <w:tcPr>
            <w:tcW w:w="0" w:type="auto"/>
            <w:noWrap/>
            <w:hideMark/>
          </w:tcPr>
          <w:p w14:paraId="3AA3EAC2" w14:textId="77777777" w:rsidR="00B336B2" w:rsidRPr="00B336B2" w:rsidRDefault="00B336B2" w:rsidP="00B336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w:t>
            </w:r>
          </w:p>
        </w:tc>
      </w:tr>
      <w:tr w:rsidR="00B336B2" w:rsidRPr="00B336B2" w14:paraId="7E341381"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241E5E"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State</w:t>
            </w:r>
            <w:proofErr w:type="spellEnd"/>
          </w:p>
        </w:tc>
        <w:tc>
          <w:tcPr>
            <w:tcW w:w="0" w:type="auto"/>
            <w:noWrap/>
            <w:hideMark/>
          </w:tcPr>
          <w:p w14:paraId="65ADD5C3"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280102417.98</w:t>
            </w:r>
          </w:p>
        </w:tc>
        <w:tc>
          <w:tcPr>
            <w:tcW w:w="0" w:type="auto"/>
            <w:noWrap/>
            <w:hideMark/>
          </w:tcPr>
          <w:p w14:paraId="58EE7CF8"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9103750.57</w:t>
            </w:r>
          </w:p>
        </w:tc>
        <w:tc>
          <w:tcPr>
            <w:tcW w:w="0" w:type="auto"/>
            <w:noWrap/>
            <w:hideMark/>
          </w:tcPr>
          <w:p w14:paraId="503D1BD9"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234.37</w:t>
            </w:r>
          </w:p>
        </w:tc>
        <w:tc>
          <w:tcPr>
            <w:tcW w:w="0" w:type="auto"/>
            <w:noWrap/>
            <w:hideMark/>
          </w:tcPr>
          <w:p w14:paraId="536220EF"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7.10</w:t>
            </w:r>
          </w:p>
        </w:tc>
        <w:tc>
          <w:tcPr>
            <w:tcW w:w="0" w:type="auto"/>
            <w:noWrap/>
            <w:hideMark/>
          </w:tcPr>
          <w:p w14:paraId="76964723"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50.29</w:t>
            </w:r>
          </w:p>
        </w:tc>
      </w:tr>
      <w:tr w:rsidR="00B336B2" w:rsidRPr="00B336B2" w14:paraId="2DAE9C4F"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EDD3D91"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Private</w:t>
            </w:r>
            <w:proofErr w:type="spellEnd"/>
          </w:p>
        </w:tc>
        <w:tc>
          <w:tcPr>
            <w:tcW w:w="0" w:type="auto"/>
            <w:noWrap/>
            <w:hideMark/>
          </w:tcPr>
          <w:p w14:paraId="788FA755"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276868738.60</w:t>
            </w:r>
          </w:p>
        </w:tc>
        <w:tc>
          <w:tcPr>
            <w:tcW w:w="0" w:type="auto"/>
            <w:noWrap/>
            <w:hideMark/>
          </w:tcPr>
          <w:p w14:paraId="3A1368E8"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6513069.81</w:t>
            </w:r>
          </w:p>
        </w:tc>
        <w:tc>
          <w:tcPr>
            <w:tcW w:w="0" w:type="auto"/>
            <w:noWrap/>
            <w:hideMark/>
          </w:tcPr>
          <w:p w14:paraId="15AC5E08"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165.93</w:t>
            </w:r>
          </w:p>
        </w:tc>
        <w:tc>
          <w:tcPr>
            <w:tcW w:w="0" w:type="auto"/>
            <w:noWrap/>
            <w:hideMark/>
          </w:tcPr>
          <w:p w14:paraId="10A012E7"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3.67</w:t>
            </w:r>
          </w:p>
        </w:tc>
        <w:tc>
          <w:tcPr>
            <w:tcW w:w="0" w:type="auto"/>
            <w:noWrap/>
            <w:hideMark/>
          </w:tcPr>
          <w:p w14:paraId="6801F205"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49.71</w:t>
            </w:r>
          </w:p>
        </w:tc>
      </w:tr>
      <w:tr w:rsidR="00B336B2" w:rsidRPr="00B336B2" w14:paraId="27070DE4"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AF4B28" w14:textId="77777777" w:rsidR="00B336B2" w:rsidRPr="00B336B2" w:rsidRDefault="00B336B2" w:rsidP="00B336B2">
            <w:pP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Total</w:t>
            </w:r>
          </w:p>
        </w:tc>
        <w:tc>
          <w:tcPr>
            <w:tcW w:w="0" w:type="auto"/>
            <w:noWrap/>
            <w:hideMark/>
          </w:tcPr>
          <w:p w14:paraId="45E309CF"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556971156.58</w:t>
            </w:r>
          </w:p>
        </w:tc>
        <w:tc>
          <w:tcPr>
            <w:tcW w:w="0" w:type="auto"/>
            <w:noWrap/>
            <w:hideMark/>
          </w:tcPr>
          <w:p w14:paraId="31FC2098"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8755026.14</w:t>
            </w:r>
          </w:p>
        </w:tc>
        <w:tc>
          <w:tcPr>
            <w:tcW w:w="0" w:type="auto"/>
            <w:noWrap/>
            <w:hideMark/>
          </w:tcPr>
          <w:p w14:paraId="307B2B41"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194.49</w:t>
            </w:r>
          </w:p>
        </w:tc>
        <w:tc>
          <w:tcPr>
            <w:tcW w:w="0" w:type="auto"/>
            <w:noWrap/>
            <w:hideMark/>
          </w:tcPr>
          <w:p w14:paraId="003733C2"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2.84</w:t>
            </w:r>
          </w:p>
        </w:tc>
        <w:tc>
          <w:tcPr>
            <w:tcW w:w="0" w:type="auto"/>
            <w:noWrap/>
            <w:hideMark/>
          </w:tcPr>
          <w:p w14:paraId="60C95677"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100</w:t>
            </w:r>
          </w:p>
        </w:tc>
      </w:tr>
      <w:tr w:rsidR="00B336B2" w:rsidRPr="00B336B2" w14:paraId="535DC423"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47A300AD" w14:textId="77777777" w:rsidR="00B336B2" w:rsidRPr="00B336B2" w:rsidRDefault="00B336B2" w:rsidP="00B336B2">
            <w:pPr>
              <w:jc w:val="cente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VOLUME INCREMENT</w:t>
            </w:r>
          </w:p>
        </w:tc>
      </w:tr>
      <w:tr w:rsidR="00B336B2" w:rsidRPr="00B336B2" w14:paraId="30DCD276"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F3A6401"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Stand_ownership</w:t>
            </w:r>
            <w:proofErr w:type="spellEnd"/>
          </w:p>
        </w:tc>
        <w:tc>
          <w:tcPr>
            <w:tcW w:w="0" w:type="auto"/>
            <w:noWrap/>
            <w:hideMark/>
          </w:tcPr>
          <w:p w14:paraId="0E1B6CC8"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m3</w:t>
            </w:r>
          </w:p>
        </w:tc>
        <w:tc>
          <w:tcPr>
            <w:tcW w:w="0" w:type="auto"/>
            <w:noWrap/>
            <w:hideMark/>
          </w:tcPr>
          <w:p w14:paraId="4D28F625"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SE_m3</w:t>
            </w:r>
          </w:p>
        </w:tc>
        <w:tc>
          <w:tcPr>
            <w:tcW w:w="0" w:type="auto"/>
            <w:noWrap/>
            <w:hideMark/>
          </w:tcPr>
          <w:p w14:paraId="3777B9D7"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m3/ha</w:t>
            </w:r>
          </w:p>
        </w:tc>
        <w:tc>
          <w:tcPr>
            <w:tcW w:w="0" w:type="auto"/>
            <w:noWrap/>
            <w:hideMark/>
          </w:tcPr>
          <w:p w14:paraId="07214320"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SE_m3/ha</w:t>
            </w:r>
          </w:p>
        </w:tc>
        <w:tc>
          <w:tcPr>
            <w:tcW w:w="0" w:type="auto"/>
            <w:noWrap/>
            <w:hideMark/>
          </w:tcPr>
          <w:p w14:paraId="2218EA2F" w14:textId="77777777" w:rsidR="00B336B2" w:rsidRPr="00B336B2" w:rsidRDefault="00B336B2" w:rsidP="00B336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w:t>
            </w:r>
          </w:p>
        </w:tc>
      </w:tr>
      <w:tr w:rsidR="00B336B2" w:rsidRPr="00B336B2" w14:paraId="6A99EC97"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82B3FD"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State</w:t>
            </w:r>
            <w:proofErr w:type="spellEnd"/>
          </w:p>
        </w:tc>
        <w:tc>
          <w:tcPr>
            <w:tcW w:w="0" w:type="auto"/>
            <w:noWrap/>
            <w:hideMark/>
          </w:tcPr>
          <w:p w14:paraId="0B3FB074"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6636160.20</w:t>
            </w:r>
          </w:p>
        </w:tc>
        <w:tc>
          <w:tcPr>
            <w:tcW w:w="0" w:type="auto"/>
            <w:noWrap/>
            <w:hideMark/>
          </w:tcPr>
          <w:p w14:paraId="256106D1"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204107.34</w:t>
            </w:r>
          </w:p>
        </w:tc>
        <w:tc>
          <w:tcPr>
            <w:tcW w:w="0" w:type="auto"/>
            <w:noWrap/>
            <w:hideMark/>
          </w:tcPr>
          <w:p w14:paraId="164F4E01"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5.55</w:t>
            </w:r>
          </w:p>
        </w:tc>
        <w:tc>
          <w:tcPr>
            <w:tcW w:w="0" w:type="auto"/>
            <w:noWrap/>
            <w:hideMark/>
          </w:tcPr>
          <w:p w14:paraId="7B703A2D"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0.16</w:t>
            </w:r>
          </w:p>
        </w:tc>
        <w:tc>
          <w:tcPr>
            <w:tcW w:w="0" w:type="auto"/>
            <w:noWrap/>
            <w:hideMark/>
          </w:tcPr>
          <w:p w14:paraId="1B74CAEF"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46.31</w:t>
            </w:r>
          </w:p>
        </w:tc>
      </w:tr>
      <w:tr w:rsidR="00B336B2" w:rsidRPr="00B336B2" w14:paraId="33469244"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E165EC8" w14:textId="77777777" w:rsidR="00B336B2" w:rsidRPr="00B336B2" w:rsidRDefault="00B336B2" w:rsidP="00B336B2">
            <w:pPr>
              <w:rPr>
                <w:rFonts w:ascii="Calibri" w:eastAsia="Times New Roman" w:hAnsi="Calibri" w:cs="Calibri"/>
                <w:color w:val="000000"/>
                <w:sz w:val="20"/>
                <w:szCs w:val="20"/>
                <w:lang w:val="es-US" w:eastAsia="es-US"/>
              </w:rPr>
            </w:pPr>
            <w:proofErr w:type="spellStart"/>
            <w:r w:rsidRPr="00B336B2">
              <w:rPr>
                <w:rFonts w:ascii="Calibri" w:eastAsia="Times New Roman" w:hAnsi="Calibri" w:cs="Calibri"/>
                <w:color w:val="000000"/>
                <w:sz w:val="20"/>
                <w:szCs w:val="20"/>
                <w:lang w:val="es-US" w:eastAsia="es-US"/>
              </w:rPr>
              <w:t>Private</w:t>
            </w:r>
            <w:proofErr w:type="spellEnd"/>
          </w:p>
        </w:tc>
        <w:tc>
          <w:tcPr>
            <w:tcW w:w="0" w:type="auto"/>
            <w:noWrap/>
            <w:hideMark/>
          </w:tcPr>
          <w:p w14:paraId="2B3EF726"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7693341.08</w:t>
            </w:r>
          </w:p>
        </w:tc>
        <w:tc>
          <w:tcPr>
            <w:tcW w:w="0" w:type="auto"/>
            <w:noWrap/>
            <w:hideMark/>
          </w:tcPr>
          <w:p w14:paraId="299C3423"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167303.86</w:t>
            </w:r>
          </w:p>
        </w:tc>
        <w:tc>
          <w:tcPr>
            <w:tcW w:w="0" w:type="auto"/>
            <w:noWrap/>
            <w:hideMark/>
          </w:tcPr>
          <w:p w14:paraId="6888F98E"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4.61</w:t>
            </w:r>
          </w:p>
        </w:tc>
        <w:tc>
          <w:tcPr>
            <w:tcW w:w="0" w:type="auto"/>
            <w:noWrap/>
            <w:hideMark/>
          </w:tcPr>
          <w:p w14:paraId="69DAAA6E"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0.09</w:t>
            </w:r>
          </w:p>
        </w:tc>
        <w:tc>
          <w:tcPr>
            <w:tcW w:w="0" w:type="auto"/>
            <w:noWrap/>
            <w:hideMark/>
          </w:tcPr>
          <w:p w14:paraId="04C922BE" w14:textId="77777777" w:rsidR="00B336B2" w:rsidRPr="00B336B2" w:rsidRDefault="00B336B2" w:rsidP="00B336B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53.69</w:t>
            </w:r>
          </w:p>
        </w:tc>
      </w:tr>
      <w:tr w:rsidR="00B336B2" w:rsidRPr="00B336B2" w14:paraId="1ADAA2C8"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65F9DE" w14:textId="77777777" w:rsidR="00B336B2" w:rsidRPr="00B336B2" w:rsidRDefault="00B336B2" w:rsidP="00B336B2">
            <w:pPr>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Total</w:t>
            </w:r>
          </w:p>
        </w:tc>
        <w:tc>
          <w:tcPr>
            <w:tcW w:w="0" w:type="auto"/>
            <w:noWrap/>
            <w:hideMark/>
          </w:tcPr>
          <w:p w14:paraId="242F9836"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14329501.29</w:t>
            </w:r>
          </w:p>
        </w:tc>
        <w:tc>
          <w:tcPr>
            <w:tcW w:w="0" w:type="auto"/>
            <w:noWrap/>
            <w:hideMark/>
          </w:tcPr>
          <w:p w14:paraId="50EF0BEF"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194610.73</w:t>
            </w:r>
          </w:p>
        </w:tc>
        <w:tc>
          <w:tcPr>
            <w:tcW w:w="0" w:type="auto"/>
            <w:noWrap/>
            <w:hideMark/>
          </w:tcPr>
          <w:p w14:paraId="7DA9B220"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5.00</w:t>
            </w:r>
          </w:p>
        </w:tc>
        <w:tc>
          <w:tcPr>
            <w:tcW w:w="0" w:type="auto"/>
            <w:noWrap/>
            <w:hideMark/>
          </w:tcPr>
          <w:p w14:paraId="722381D0"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0.06</w:t>
            </w:r>
          </w:p>
        </w:tc>
        <w:tc>
          <w:tcPr>
            <w:tcW w:w="0" w:type="auto"/>
            <w:noWrap/>
            <w:hideMark/>
          </w:tcPr>
          <w:p w14:paraId="57380312" w14:textId="77777777" w:rsidR="00B336B2" w:rsidRPr="00B336B2" w:rsidRDefault="00B336B2" w:rsidP="00B336B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US" w:eastAsia="es-US"/>
              </w:rPr>
            </w:pPr>
            <w:r w:rsidRPr="00B336B2">
              <w:rPr>
                <w:rFonts w:ascii="Calibri" w:eastAsia="Times New Roman" w:hAnsi="Calibri" w:cs="Calibri"/>
                <w:color w:val="000000"/>
                <w:sz w:val="20"/>
                <w:szCs w:val="20"/>
                <w:lang w:val="es-US" w:eastAsia="es-US"/>
              </w:rPr>
              <w:t>100</w:t>
            </w:r>
          </w:p>
        </w:tc>
      </w:tr>
    </w:tbl>
    <w:p w14:paraId="1E270635" w14:textId="381318BC" w:rsidR="00CA5DA1" w:rsidRDefault="00CA5DA1" w:rsidP="0086174E"/>
    <w:p w14:paraId="068EF744" w14:textId="3E8D8A60" w:rsidR="00A56C05" w:rsidRPr="004B6527" w:rsidRDefault="00A56C05" w:rsidP="004B6527">
      <w:pPr>
        <w:pStyle w:val="Heading2"/>
        <w:rPr>
          <w:rStyle w:val="DocumentationTok"/>
          <w:rFonts w:asciiTheme="majorHAnsi" w:hAnsiTheme="majorHAnsi"/>
          <w:b/>
          <w:i w:val="0"/>
          <w:color w:val="4F81BD" w:themeColor="accent1"/>
          <w:sz w:val="28"/>
          <w:shd w:val="clear" w:color="auto" w:fill="auto"/>
        </w:rPr>
      </w:pPr>
      <w:r>
        <w:br w:type="page"/>
      </w:r>
      <w:bookmarkStart w:id="10" w:name="_Toc152260039"/>
      <w:r w:rsidR="00B336B2" w:rsidRPr="004B6527">
        <w:lastRenderedPageBreak/>
        <w:t xml:space="preserve">Forest by Stand </w:t>
      </w:r>
      <w:proofErr w:type="gramStart"/>
      <w:r w:rsidR="00B336B2" w:rsidRPr="004B6527">
        <w:t>origin</w:t>
      </w:r>
      <w:bookmarkEnd w:id="10"/>
      <w:proofErr w:type="gramEnd"/>
    </w:p>
    <w:p w14:paraId="6AFBD67F" w14:textId="3FEA92C5" w:rsidR="004B6527" w:rsidRDefault="004B6527" w:rsidP="004B6527">
      <w:pPr>
        <w:pStyle w:val="FirstParagraph"/>
        <w:jc w:val="both"/>
      </w:pPr>
      <w:r w:rsidRPr="004B6527">
        <w:t xml:space="preserve">In the following table the results for forest area, number of trees, wood volume and volume increment according to stand origin post stratification variable are presented for the categories of natural high stands, natural coppice stands and artificially established stands. All the rest of the plots at each cluster label as inaccessible points, shrub associations, </w:t>
      </w:r>
      <w:proofErr w:type="gramStart"/>
      <w:r w:rsidRPr="004B6527">
        <w:t>bush-land</w:t>
      </w:r>
      <w:proofErr w:type="gramEnd"/>
      <w:r w:rsidRPr="004B6527">
        <w:t xml:space="preserve"> or NA levels for stand origin are grouped together as “</w:t>
      </w:r>
      <w:proofErr w:type="spellStart"/>
      <w:r w:rsidRPr="004B6527">
        <w:t>ori_NA</w:t>
      </w:r>
      <w:proofErr w:type="spellEnd"/>
      <w:r w:rsidRPr="004B6527">
        <w:t>” to facilitate the results comparison with the NFI2 report.</w:t>
      </w:r>
    </w:p>
    <w:tbl>
      <w:tblPr>
        <w:tblStyle w:val="GridTable5Dark-Accent1"/>
        <w:tblW w:w="0" w:type="auto"/>
        <w:jc w:val="center"/>
        <w:tblLook w:val="04A0" w:firstRow="1" w:lastRow="0" w:firstColumn="1" w:lastColumn="0" w:noHBand="0" w:noVBand="1"/>
      </w:tblPr>
      <w:tblGrid>
        <w:gridCol w:w="2403"/>
        <w:gridCol w:w="1357"/>
        <w:gridCol w:w="1174"/>
        <w:gridCol w:w="1083"/>
        <w:gridCol w:w="1048"/>
        <w:gridCol w:w="718"/>
      </w:tblGrid>
      <w:tr w:rsidR="007A28C5" w:rsidRPr="007A28C5" w14:paraId="06085061" w14:textId="77777777" w:rsidTr="008205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739524DC" w14:textId="77777777" w:rsidR="007A28C5" w:rsidRPr="007A28C5" w:rsidRDefault="007A28C5" w:rsidP="007A28C5">
            <w:pPr>
              <w:jc w:val="cente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AREA</w:t>
            </w:r>
          </w:p>
        </w:tc>
        <w:tc>
          <w:tcPr>
            <w:tcW w:w="0" w:type="auto"/>
            <w:noWrap/>
            <w:hideMark/>
          </w:tcPr>
          <w:p w14:paraId="3BB4114B" w14:textId="77777777" w:rsidR="007A28C5" w:rsidRPr="007A28C5" w:rsidRDefault="007A28C5" w:rsidP="007A28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0CAB549A"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003C75"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Stand_origin</w:t>
            </w:r>
            <w:proofErr w:type="spellEnd"/>
          </w:p>
        </w:tc>
        <w:tc>
          <w:tcPr>
            <w:tcW w:w="0" w:type="auto"/>
            <w:noWrap/>
            <w:hideMark/>
          </w:tcPr>
          <w:p w14:paraId="0C1C1638"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w:t>
            </w:r>
          </w:p>
        </w:tc>
        <w:tc>
          <w:tcPr>
            <w:tcW w:w="0" w:type="auto"/>
            <w:noWrap/>
            <w:hideMark/>
          </w:tcPr>
          <w:p w14:paraId="2C8D2149"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SE_%</w:t>
            </w:r>
          </w:p>
        </w:tc>
        <w:tc>
          <w:tcPr>
            <w:tcW w:w="0" w:type="auto"/>
            <w:noWrap/>
            <w:hideMark/>
          </w:tcPr>
          <w:p w14:paraId="3D42B72D"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ha</w:t>
            </w:r>
          </w:p>
        </w:tc>
        <w:tc>
          <w:tcPr>
            <w:tcW w:w="0" w:type="auto"/>
            <w:noWrap/>
            <w:hideMark/>
          </w:tcPr>
          <w:p w14:paraId="437A0207"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SE_ha</w:t>
            </w:r>
            <w:proofErr w:type="spellEnd"/>
          </w:p>
        </w:tc>
        <w:tc>
          <w:tcPr>
            <w:tcW w:w="0" w:type="auto"/>
            <w:noWrap/>
            <w:hideMark/>
          </w:tcPr>
          <w:p w14:paraId="3AACA7BA"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6F904A3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3D95D1B"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high</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64D5A162"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25.82</w:t>
            </w:r>
          </w:p>
        </w:tc>
        <w:tc>
          <w:tcPr>
            <w:tcW w:w="0" w:type="auto"/>
            <w:noWrap/>
            <w:hideMark/>
          </w:tcPr>
          <w:p w14:paraId="729D1EDD"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0.11</w:t>
            </w:r>
          </w:p>
        </w:tc>
        <w:tc>
          <w:tcPr>
            <w:tcW w:w="0" w:type="auto"/>
            <w:noWrap/>
            <w:hideMark/>
          </w:tcPr>
          <w:p w14:paraId="10B60491"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737257.20</w:t>
            </w:r>
          </w:p>
        </w:tc>
        <w:tc>
          <w:tcPr>
            <w:tcW w:w="0" w:type="auto"/>
            <w:noWrap/>
            <w:hideMark/>
          </w:tcPr>
          <w:p w14:paraId="31D9E0F4"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8625.43</w:t>
            </w:r>
          </w:p>
        </w:tc>
        <w:tc>
          <w:tcPr>
            <w:tcW w:w="0" w:type="auto"/>
            <w:noWrap/>
            <w:hideMark/>
          </w:tcPr>
          <w:p w14:paraId="0E97C5EA"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29F9221D"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7D1B1F"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coppice</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13862BA3"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65.17</w:t>
            </w:r>
          </w:p>
        </w:tc>
        <w:tc>
          <w:tcPr>
            <w:tcW w:w="0" w:type="auto"/>
            <w:noWrap/>
            <w:hideMark/>
          </w:tcPr>
          <w:p w14:paraId="1D44C89C"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0.15</w:t>
            </w:r>
          </w:p>
        </w:tc>
        <w:tc>
          <w:tcPr>
            <w:tcW w:w="0" w:type="auto"/>
            <w:noWrap/>
            <w:hideMark/>
          </w:tcPr>
          <w:p w14:paraId="72D0CB94"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1860597.90</w:t>
            </w:r>
          </w:p>
        </w:tc>
        <w:tc>
          <w:tcPr>
            <w:tcW w:w="0" w:type="auto"/>
            <w:noWrap/>
            <w:hideMark/>
          </w:tcPr>
          <w:p w14:paraId="4F1EF4D6"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9719.90</w:t>
            </w:r>
          </w:p>
        </w:tc>
        <w:tc>
          <w:tcPr>
            <w:tcW w:w="0" w:type="auto"/>
            <w:noWrap/>
            <w:hideMark/>
          </w:tcPr>
          <w:p w14:paraId="71A38A2F"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78E3A825"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9E81E2"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Artificially</w:t>
            </w:r>
            <w:proofErr w:type="spellEnd"/>
            <w:r w:rsidRPr="007A28C5">
              <w:rPr>
                <w:rFonts w:ascii="Calibri" w:eastAsia="Times New Roman" w:hAnsi="Calibri" w:cs="Calibri"/>
                <w:color w:val="000000"/>
                <w:sz w:val="18"/>
                <w:szCs w:val="18"/>
                <w:lang w:val="es-US" w:eastAsia="es-US"/>
              </w:rPr>
              <w:t xml:space="preserve"> </w:t>
            </w:r>
            <w:proofErr w:type="spellStart"/>
            <w:r w:rsidRPr="007A28C5">
              <w:rPr>
                <w:rFonts w:ascii="Calibri" w:eastAsia="Times New Roman" w:hAnsi="Calibri" w:cs="Calibri"/>
                <w:color w:val="000000"/>
                <w:sz w:val="18"/>
                <w:szCs w:val="18"/>
                <w:lang w:val="es-US" w:eastAsia="es-US"/>
              </w:rPr>
              <w:t>established</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3CE9A2A7"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7.47</w:t>
            </w:r>
          </w:p>
        </w:tc>
        <w:tc>
          <w:tcPr>
            <w:tcW w:w="0" w:type="auto"/>
            <w:noWrap/>
            <w:hideMark/>
          </w:tcPr>
          <w:p w14:paraId="6A11BB8E"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0.06</w:t>
            </w:r>
          </w:p>
        </w:tc>
        <w:tc>
          <w:tcPr>
            <w:tcW w:w="0" w:type="auto"/>
            <w:noWrap/>
            <w:hideMark/>
          </w:tcPr>
          <w:p w14:paraId="45551D16"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213283.13</w:t>
            </w:r>
          </w:p>
        </w:tc>
        <w:tc>
          <w:tcPr>
            <w:tcW w:w="0" w:type="auto"/>
            <w:noWrap/>
            <w:hideMark/>
          </w:tcPr>
          <w:p w14:paraId="6D49C169"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4916.49</w:t>
            </w:r>
          </w:p>
        </w:tc>
        <w:tc>
          <w:tcPr>
            <w:tcW w:w="0" w:type="auto"/>
            <w:noWrap/>
            <w:hideMark/>
          </w:tcPr>
          <w:p w14:paraId="418DD2FA"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3EA8203E"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B67FC9"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ori_NA</w:t>
            </w:r>
            <w:proofErr w:type="spellEnd"/>
          </w:p>
        </w:tc>
        <w:tc>
          <w:tcPr>
            <w:tcW w:w="0" w:type="auto"/>
            <w:noWrap/>
            <w:hideMark/>
          </w:tcPr>
          <w:p w14:paraId="0451350A"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1.53</w:t>
            </w:r>
          </w:p>
        </w:tc>
        <w:tc>
          <w:tcPr>
            <w:tcW w:w="0" w:type="auto"/>
            <w:noWrap/>
            <w:hideMark/>
          </w:tcPr>
          <w:p w14:paraId="3A6C6D24"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0.03</w:t>
            </w:r>
          </w:p>
        </w:tc>
        <w:tc>
          <w:tcPr>
            <w:tcW w:w="0" w:type="auto"/>
            <w:noWrap/>
            <w:hideMark/>
          </w:tcPr>
          <w:p w14:paraId="6CA3D3DE"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43817.53</w:t>
            </w:r>
          </w:p>
        </w:tc>
        <w:tc>
          <w:tcPr>
            <w:tcW w:w="0" w:type="auto"/>
            <w:noWrap/>
            <w:hideMark/>
          </w:tcPr>
          <w:p w14:paraId="6403EB06"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2817.96</w:t>
            </w:r>
          </w:p>
        </w:tc>
        <w:tc>
          <w:tcPr>
            <w:tcW w:w="0" w:type="auto"/>
            <w:noWrap/>
            <w:hideMark/>
          </w:tcPr>
          <w:p w14:paraId="055C3D4B"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5D7E24E4"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2E9B4A0"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Total</w:t>
            </w:r>
          </w:p>
        </w:tc>
        <w:tc>
          <w:tcPr>
            <w:tcW w:w="0" w:type="auto"/>
            <w:noWrap/>
            <w:hideMark/>
          </w:tcPr>
          <w:p w14:paraId="6AC3509D"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100.00</w:t>
            </w:r>
          </w:p>
        </w:tc>
        <w:tc>
          <w:tcPr>
            <w:tcW w:w="0" w:type="auto"/>
            <w:noWrap/>
            <w:hideMark/>
          </w:tcPr>
          <w:p w14:paraId="61F885DA"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c>
          <w:tcPr>
            <w:tcW w:w="0" w:type="auto"/>
            <w:noWrap/>
            <w:hideMark/>
          </w:tcPr>
          <w:p w14:paraId="1633EED7"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2854955.75</w:t>
            </w:r>
          </w:p>
        </w:tc>
        <w:tc>
          <w:tcPr>
            <w:tcW w:w="0" w:type="auto"/>
            <w:noWrap/>
            <w:hideMark/>
          </w:tcPr>
          <w:p w14:paraId="615E5E22"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c>
          <w:tcPr>
            <w:tcW w:w="0" w:type="auto"/>
            <w:noWrap/>
            <w:hideMark/>
          </w:tcPr>
          <w:p w14:paraId="7C4E28BF"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w:t>
            </w:r>
          </w:p>
        </w:tc>
      </w:tr>
      <w:tr w:rsidR="007A28C5" w:rsidRPr="007A28C5" w14:paraId="5BE1193D"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4B5A2242" w14:textId="77777777" w:rsidR="007A28C5" w:rsidRPr="007A28C5" w:rsidRDefault="007A28C5" w:rsidP="007A28C5">
            <w:pPr>
              <w:jc w:val="cente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NUMBER OF TREES</w:t>
            </w:r>
          </w:p>
        </w:tc>
      </w:tr>
      <w:tr w:rsidR="007A28C5" w:rsidRPr="007A28C5" w14:paraId="4D6A7617"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921C23"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Stand_origin</w:t>
            </w:r>
            <w:proofErr w:type="spellEnd"/>
          </w:p>
        </w:tc>
        <w:tc>
          <w:tcPr>
            <w:tcW w:w="0" w:type="auto"/>
            <w:noWrap/>
            <w:hideMark/>
          </w:tcPr>
          <w:p w14:paraId="314E68E5"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kom</w:t>
            </w:r>
            <w:proofErr w:type="spellEnd"/>
          </w:p>
        </w:tc>
        <w:tc>
          <w:tcPr>
            <w:tcW w:w="0" w:type="auto"/>
            <w:noWrap/>
            <w:hideMark/>
          </w:tcPr>
          <w:p w14:paraId="281AEE89"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SE_kom</w:t>
            </w:r>
            <w:proofErr w:type="spellEnd"/>
          </w:p>
        </w:tc>
        <w:tc>
          <w:tcPr>
            <w:tcW w:w="0" w:type="auto"/>
            <w:noWrap/>
            <w:hideMark/>
          </w:tcPr>
          <w:p w14:paraId="2C3DD357"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kom</w:t>
            </w:r>
            <w:proofErr w:type="spellEnd"/>
            <w:r w:rsidRPr="007A28C5">
              <w:rPr>
                <w:rFonts w:ascii="Calibri" w:eastAsia="Times New Roman" w:hAnsi="Calibri" w:cs="Calibri"/>
                <w:color w:val="000000"/>
                <w:sz w:val="18"/>
                <w:szCs w:val="18"/>
                <w:lang w:val="es-US" w:eastAsia="es-US"/>
              </w:rPr>
              <w:t>/ha</w:t>
            </w:r>
          </w:p>
        </w:tc>
        <w:tc>
          <w:tcPr>
            <w:tcW w:w="0" w:type="auto"/>
            <w:noWrap/>
            <w:hideMark/>
          </w:tcPr>
          <w:p w14:paraId="5AE174B7"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SE_kom</w:t>
            </w:r>
            <w:proofErr w:type="spellEnd"/>
            <w:r w:rsidRPr="007A28C5">
              <w:rPr>
                <w:rFonts w:ascii="Calibri" w:eastAsia="Times New Roman" w:hAnsi="Calibri" w:cs="Calibri"/>
                <w:color w:val="000000"/>
                <w:sz w:val="18"/>
                <w:szCs w:val="18"/>
                <w:lang w:val="es-US" w:eastAsia="es-US"/>
              </w:rPr>
              <w:t>/ha</w:t>
            </w:r>
          </w:p>
        </w:tc>
        <w:tc>
          <w:tcPr>
            <w:tcW w:w="0" w:type="auto"/>
            <w:noWrap/>
            <w:hideMark/>
          </w:tcPr>
          <w:p w14:paraId="16476E98"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w:t>
            </w:r>
          </w:p>
        </w:tc>
      </w:tr>
      <w:tr w:rsidR="007A28C5" w:rsidRPr="007A28C5" w14:paraId="03DAFC7A"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412507"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high</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46363AC2"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529357216.16</w:t>
            </w:r>
          </w:p>
        </w:tc>
        <w:tc>
          <w:tcPr>
            <w:tcW w:w="0" w:type="auto"/>
            <w:noWrap/>
            <w:hideMark/>
          </w:tcPr>
          <w:p w14:paraId="29790DAD"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21124135.70</w:t>
            </w:r>
          </w:p>
        </w:tc>
        <w:tc>
          <w:tcPr>
            <w:tcW w:w="0" w:type="auto"/>
            <w:noWrap/>
            <w:hideMark/>
          </w:tcPr>
          <w:p w14:paraId="240E8096"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715.80</w:t>
            </w:r>
          </w:p>
        </w:tc>
        <w:tc>
          <w:tcPr>
            <w:tcW w:w="0" w:type="auto"/>
            <w:noWrap/>
            <w:hideMark/>
          </w:tcPr>
          <w:p w14:paraId="5B67D30E"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26.95</w:t>
            </w:r>
          </w:p>
        </w:tc>
        <w:tc>
          <w:tcPr>
            <w:tcW w:w="0" w:type="auto"/>
            <w:noWrap/>
            <w:hideMark/>
          </w:tcPr>
          <w:p w14:paraId="3918B4C0"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16.52</w:t>
            </w:r>
          </w:p>
        </w:tc>
      </w:tr>
      <w:tr w:rsidR="007A28C5" w:rsidRPr="007A28C5" w14:paraId="55361459"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475D1"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coppice</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42F88DD2"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2325992760.10</w:t>
            </w:r>
          </w:p>
        </w:tc>
        <w:tc>
          <w:tcPr>
            <w:tcW w:w="0" w:type="auto"/>
            <w:noWrap/>
            <w:hideMark/>
          </w:tcPr>
          <w:p w14:paraId="5465824A"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49015214.72</w:t>
            </w:r>
          </w:p>
        </w:tc>
        <w:tc>
          <w:tcPr>
            <w:tcW w:w="0" w:type="auto"/>
            <w:noWrap/>
            <w:hideMark/>
          </w:tcPr>
          <w:p w14:paraId="554428EC"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1246.28</w:t>
            </w:r>
          </w:p>
        </w:tc>
        <w:tc>
          <w:tcPr>
            <w:tcW w:w="0" w:type="auto"/>
            <w:noWrap/>
            <w:hideMark/>
          </w:tcPr>
          <w:p w14:paraId="32E2CFFC"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24.60</w:t>
            </w:r>
          </w:p>
        </w:tc>
        <w:tc>
          <w:tcPr>
            <w:tcW w:w="0" w:type="auto"/>
            <w:noWrap/>
            <w:hideMark/>
          </w:tcPr>
          <w:p w14:paraId="4251BFC1"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72.61</w:t>
            </w:r>
          </w:p>
        </w:tc>
      </w:tr>
      <w:tr w:rsidR="007A28C5" w:rsidRPr="007A28C5" w14:paraId="7A2E1391"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B76DE1"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Artificially</w:t>
            </w:r>
            <w:proofErr w:type="spellEnd"/>
            <w:r w:rsidRPr="007A28C5">
              <w:rPr>
                <w:rFonts w:ascii="Calibri" w:eastAsia="Times New Roman" w:hAnsi="Calibri" w:cs="Calibri"/>
                <w:color w:val="000000"/>
                <w:sz w:val="18"/>
                <w:szCs w:val="18"/>
                <w:lang w:val="es-US" w:eastAsia="es-US"/>
              </w:rPr>
              <w:t xml:space="preserve"> </w:t>
            </w:r>
            <w:proofErr w:type="spellStart"/>
            <w:r w:rsidRPr="007A28C5">
              <w:rPr>
                <w:rFonts w:ascii="Calibri" w:eastAsia="Times New Roman" w:hAnsi="Calibri" w:cs="Calibri"/>
                <w:color w:val="000000"/>
                <w:sz w:val="18"/>
                <w:szCs w:val="18"/>
                <w:lang w:val="es-US" w:eastAsia="es-US"/>
              </w:rPr>
              <w:t>established</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15FF1886"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204634693.96</w:t>
            </w:r>
          </w:p>
        </w:tc>
        <w:tc>
          <w:tcPr>
            <w:tcW w:w="0" w:type="auto"/>
            <w:noWrap/>
            <w:hideMark/>
          </w:tcPr>
          <w:p w14:paraId="765C809A"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15549114.50</w:t>
            </w:r>
          </w:p>
        </w:tc>
        <w:tc>
          <w:tcPr>
            <w:tcW w:w="0" w:type="auto"/>
            <w:noWrap/>
            <w:hideMark/>
          </w:tcPr>
          <w:p w14:paraId="55BE8F6D"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956.50</w:t>
            </w:r>
          </w:p>
        </w:tc>
        <w:tc>
          <w:tcPr>
            <w:tcW w:w="0" w:type="auto"/>
            <w:noWrap/>
            <w:hideMark/>
          </w:tcPr>
          <w:p w14:paraId="0A912FA1"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68.68</w:t>
            </w:r>
          </w:p>
        </w:tc>
        <w:tc>
          <w:tcPr>
            <w:tcW w:w="0" w:type="auto"/>
            <w:noWrap/>
            <w:hideMark/>
          </w:tcPr>
          <w:p w14:paraId="7EDCDD98"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6.39</w:t>
            </w:r>
          </w:p>
        </w:tc>
      </w:tr>
      <w:tr w:rsidR="007A28C5" w:rsidRPr="007A28C5" w14:paraId="2CD63C19"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B18B8C"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ori_NA</w:t>
            </w:r>
            <w:proofErr w:type="spellEnd"/>
          </w:p>
        </w:tc>
        <w:tc>
          <w:tcPr>
            <w:tcW w:w="0" w:type="auto"/>
            <w:noWrap/>
            <w:hideMark/>
          </w:tcPr>
          <w:p w14:paraId="3A436D06"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143572157.50</w:t>
            </w:r>
          </w:p>
        </w:tc>
        <w:tc>
          <w:tcPr>
            <w:tcW w:w="0" w:type="auto"/>
            <w:noWrap/>
            <w:hideMark/>
          </w:tcPr>
          <w:p w14:paraId="47BA5FFD"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11800377.42</w:t>
            </w:r>
          </w:p>
        </w:tc>
        <w:tc>
          <w:tcPr>
            <w:tcW w:w="0" w:type="auto"/>
            <w:noWrap/>
            <w:hideMark/>
          </w:tcPr>
          <w:p w14:paraId="54013A76"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3266.50</w:t>
            </w:r>
          </w:p>
        </w:tc>
        <w:tc>
          <w:tcPr>
            <w:tcW w:w="0" w:type="auto"/>
            <w:noWrap/>
            <w:hideMark/>
          </w:tcPr>
          <w:p w14:paraId="4E2C9AA1"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295.95</w:t>
            </w:r>
          </w:p>
        </w:tc>
        <w:tc>
          <w:tcPr>
            <w:tcW w:w="0" w:type="auto"/>
            <w:noWrap/>
            <w:hideMark/>
          </w:tcPr>
          <w:p w14:paraId="2035038F"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4.48</w:t>
            </w:r>
          </w:p>
        </w:tc>
      </w:tr>
      <w:tr w:rsidR="007A28C5" w:rsidRPr="007A28C5" w14:paraId="2C6C8A95"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C58EF"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Total</w:t>
            </w:r>
          </w:p>
        </w:tc>
        <w:tc>
          <w:tcPr>
            <w:tcW w:w="0" w:type="auto"/>
            <w:noWrap/>
            <w:hideMark/>
          </w:tcPr>
          <w:p w14:paraId="077C981A"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3203556827.72</w:t>
            </w:r>
          </w:p>
        </w:tc>
        <w:tc>
          <w:tcPr>
            <w:tcW w:w="0" w:type="auto"/>
            <w:noWrap/>
            <w:hideMark/>
          </w:tcPr>
          <w:p w14:paraId="51E3D7AA"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47579700.36</w:t>
            </w:r>
          </w:p>
        </w:tc>
        <w:tc>
          <w:tcPr>
            <w:tcW w:w="0" w:type="auto"/>
            <w:noWrap/>
            <w:hideMark/>
          </w:tcPr>
          <w:p w14:paraId="2CD573C5"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1118.65</w:t>
            </w:r>
          </w:p>
        </w:tc>
        <w:tc>
          <w:tcPr>
            <w:tcW w:w="0" w:type="auto"/>
            <w:noWrap/>
            <w:hideMark/>
          </w:tcPr>
          <w:p w14:paraId="13C70C55"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15.58</w:t>
            </w:r>
          </w:p>
        </w:tc>
        <w:tc>
          <w:tcPr>
            <w:tcW w:w="0" w:type="auto"/>
            <w:noWrap/>
            <w:hideMark/>
          </w:tcPr>
          <w:p w14:paraId="5630E275"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100.00</w:t>
            </w:r>
          </w:p>
        </w:tc>
      </w:tr>
      <w:tr w:rsidR="007A28C5" w:rsidRPr="007A28C5" w14:paraId="24B9BD32" w14:textId="77777777" w:rsidTr="008205C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5B0D3511" w14:textId="77777777" w:rsidR="007A28C5" w:rsidRPr="007A28C5" w:rsidRDefault="007A28C5" w:rsidP="007A28C5">
            <w:pPr>
              <w:jc w:val="cente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VOLUME</w:t>
            </w:r>
          </w:p>
        </w:tc>
      </w:tr>
      <w:tr w:rsidR="007A28C5" w:rsidRPr="007A28C5" w14:paraId="17D50E0D"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9BEFD9"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Stand_origin</w:t>
            </w:r>
            <w:proofErr w:type="spellEnd"/>
          </w:p>
        </w:tc>
        <w:tc>
          <w:tcPr>
            <w:tcW w:w="0" w:type="auto"/>
            <w:noWrap/>
            <w:hideMark/>
          </w:tcPr>
          <w:p w14:paraId="6D4D12A6"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m3</w:t>
            </w:r>
          </w:p>
        </w:tc>
        <w:tc>
          <w:tcPr>
            <w:tcW w:w="0" w:type="auto"/>
            <w:noWrap/>
            <w:hideMark/>
          </w:tcPr>
          <w:p w14:paraId="40D15AB3"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SE_m3</w:t>
            </w:r>
          </w:p>
        </w:tc>
        <w:tc>
          <w:tcPr>
            <w:tcW w:w="0" w:type="auto"/>
            <w:noWrap/>
            <w:hideMark/>
          </w:tcPr>
          <w:p w14:paraId="3A914A30"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m3/ha</w:t>
            </w:r>
          </w:p>
        </w:tc>
        <w:tc>
          <w:tcPr>
            <w:tcW w:w="0" w:type="auto"/>
            <w:noWrap/>
            <w:hideMark/>
          </w:tcPr>
          <w:p w14:paraId="72D7E003"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SE_m3/ha</w:t>
            </w:r>
          </w:p>
        </w:tc>
        <w:tc>
          <w:tcPr>
            <w:tcW w:w="0" w:type="auto"/>
            <w:noWrap/>
            <w:hideMark/>
          </w:tcPr>
          <w:p w14:paraId="5EB9C55B" w14:textId="77777777" w:rsidR="007A28C5" w:rsidRPr="007A28C5" w:rsidRDefault="007A28C5" w:rsidP="007A28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w:t>
            </w:r>
          </w:p>
        </w:tc>
      </w:tr>
      <w:tr w:rsidR="007A28C5" w:rsidRPr="007A28C5" w14:paraId="6CD3A51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88C1F7"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high</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1086183F"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232843833.48</w:t>
            </w:r>
          </w:p>
        </w:tc>
        <w:tc>
          <w:tcPr>
            <w:tcW w:w="0" w:type="auto"/>
            <w:noWrap/>
            <w:hideMark/>
          </w:tcPr>
          <w:p w14:paraId="035CD180"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8856476.23</w:t>
            </w:r>
          </w:p>
        </w:tc>
        <w:tc>
          <w:tcPr>
            <w:tcW w:w="0" w:type="auto"/>
            <w:noWrap/>
            <w:hideMark/>
          </w:tcPr>
          <w:p w14:paraId="1ADDE036"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314.85</w:t>
            </w:r>
          </w:p>
        </w:tc>
        <w:tc>
          <w:tcPr>
            <w:tcW w:w="0" w:type="auto"/>
            <w:noWrap/>
            <w:hideMark/>
          </w:tcPr>
          <w:p w14:paraId="4CEF40BF"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11.12</w:t>
            </w:r>
          </w:p>
        </w:tc>
        <w:tc>
          <w:tcPr>
            <w:tcW w:w="0" w:type="auto"/>
            <w:noWrap/>
            <w:hideMark/>
          </w:tcPr>
          <w:p w14:paraId="1193C405"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41.81</w:t>
            </w:r>
          </w:p>
        </w:tc>
      </w:tr>
      <w:tr w:rsidR="007A28C5" w:rsidRPr="007A28C5" w14:paraId="080CB7B3"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E725DAC"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coppice</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54804701"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270989012.84</w:t>
            </w:r>
          </w:p>
        </w:tc>
        <w:tc>
          <w:tcPr>
            <w:tcW w:w="0" w:type="auto"/>
            <w:noWrap/>
            <w:hideMark/>
          </w:tcPr>
          <w:p w14:paraId="5830E20E"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5698873.68</w:t>
            </w:r>
          </w:p>
        </w:tc>
        <w:tc>
          <w:tcPr>
            <w:tcW w:w="0" w:type="auto"/>
            <w:noWrap/>
            <w:hideMark/>
          </w:tcPr>
          <w:p w14:paraId="665D141E"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145.20</w:t>
            </w:r>
          </w:p>
        </w:tc>
        <w:tc>
          <w:tcPr>
            <w:tcW w:w="0" w:type="auto"/>
            <w:noWrap/>
            <w:hideMark/>
          </w:tcPr>
          <w:p w14:paraId="1BD9A55B"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2.86</w:t>
            </w:r>
          </w:p>
        </w:tc>
        <w:tc>
          <w:tcPr>
            <w:tcW w:w="0" w:type="auto"/>
            <w:noWrap/>
            <w:hideMark/>
          </w:tcPr>
          <w:p w14:paraId="07A96177"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48.65</w:t>
            </w:r>
          </w:p>
        </w:tc>
      </w:tr>
      <w:tr w:rsidR="007A28C5" w:rsidRPr="007A28C5" w14:paraId="06752990"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EFFA9B"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Artificially</w:t>
            </w:r>
            <w:proofErr w:type="spellEnd"/>
            <w:r w:rsidRPr="007A28C5">
              <w:rPr>
                <w:rFonts w:ascii="Calibri" w:eastAsia="Times New Roman" w:hAnsi="Calibri" w:cs="Calibri"/>
                <w:color w:val="000000"/>
                <w:sz w:val="18"/>
                <w:szCs w:val="18"/>
                <w:lang w:val="es-US" w:eastAsia="es-US"/>
              </w:rPr>
              <w:t xml:space="preserve"> </w:t>
            </w:r>
            <w:proofErr w:type="spellStart"/>
            <w:r w:rsidRPr="007A28C5">
              <w:rPr>
                <w:rFonts w:ascii="Calibri" w:eastAsia="Times New Roman" w:hAnsi="Calibri" w:cs="Calibri"/>
                <w:color w:val="000000"/>
                <w:sz w:val="18"/>
                <w:szCs w:val="18"/>
                <w:lang w:val="es-US" w:eastAsia="es-US"/>
              </w:rPr>
              <w:t>established</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136E0F70"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46079951.44</w:t>
            </w:r>
          </w:p>
        </w:tc>
        <w:tc>
          <w:tcPr>
            <w:tcW w:w="0" w:type="auto"/>
            <w:noWrap/>
            <w:hideMark/>
          </w:tcPr>
          <w:p w14:paraId="0052EA5F"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3374376.97</w:t>
            </w:r>
          </w:p>
        </w:tc>
        <w:tc>
          <w:tcPr>
            <w:tcW w:w="0" w:type="auto"/>
            <w:noWrap/>
            <w:hideMark/>
          </w:tcPr>
          <w:p w14:paraId="07F5F836"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215.39</w:t>
            </w:r>
          </w:p>
        </w:tc>
        <w:tc>
          <w:tcPr>
            <w:tcW w:w="0" w:type="auto"/>
            <w:noWrap/>
            <w:hideMark/>
          </w:tcPr>
          <w:p w14:paraId="023FDDDA"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14.87</w:t>
            </w:r>
          </w:p>
        </w:tc>
        <w:tc>
          <w:tcPr>
            <w:tcW w:w="0" w:type="auto"/>
            <w:noWrap/>
            <w:hideMark/>
          </w:tcPr>
          <w:p w14:paraId="672EB8D1"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8.27</w:t>
            </w:r>
          </w:p>
        </w:tc>
      </w:tr>
      <w:tr w:rsidR="007A28C5" w:rsidRPr="007A28C5" w14:paraId="5FFA5216"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C831A8"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ori_NA</w:t>
            </w:r>
            <w:proofErr w:type="spellEnd"/>
          </w:p>
        </w:tc>
        <w:tc>
          <w:tcPr>
            <w:tcW w:w="0" w:type="auto"/>
            <w:noWrap/>
            <w:hideMark/>
          </w:tcPr>
          <w:p w14:paraId="3625EAA6"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7058358.82</w:t>
            </w:r>
          </w:p>
        </w:tc>
        <w:tc>
          <w:tcPr>
            <w:tcW w:w="0" w:type="auto"/>
            <w:noWrap/>
            <w:hideMark/>
          </w:tcPr>
          <w:p w14:paraId="67A7BC5E"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517055.85</w:t>
            </w:r>
          </w:p>
        </w:tc>
        <w:tc>
          <w:tcPr>
            <w:tcW w:w="0" w:type="auto"/>
            <w:noWrap/>
            <w:hideMark/>
          </w:tcPr>
          <w:p w14:paraId="28F248BA"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160.59</w:t>
            </w:r>
          </w:p>
        </w:tc>
        <w:tc>
          <w:tcPr>
            <w:tcW w:w="0" w:type="auto"/>
            <w:noWrap/>
            <w:hideMark/>
          </w:tcPr>
          <w:p w14:paraId="71DCD498"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13.51</w:t>
            </w:r>
          </w:p>
        </w:tc>
        <w:tc>
          <w:tcPr>
            <w:tcW w:w="0" w:type="auto"/>
            <w:noWrap/>
            <w:hideMark/>
          </w:tcPr>
          <w:p w14:paraId="3FD4C0EE"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1.27</w:t>
            </w:r>
          </w:p>
        </w:tc>
      </w:tr>
      <w:tr w:rsidR="007A28C5" w:rsidRPr="007A28C5" w14:paraId="66C24CD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2BF7DA"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Total</w:t>
            </w:r>
          </w:p>
        </w:tc>
        <w:tc>
          <w:tcPr>
            <w:tcW w:w="0" w:type="auto"/>
            <w:noWrap/>
            <w:hideMark/>
          </w:tcPr>
          <w:p w14:paraId="2ED02237"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556971156.58</w:t>
            </w:r>
          </w:p>
        </w:tc>
        <w:tc>
          <w:tcPr>
            <w:tcW w:w="0" w:type="auto"/>
            <w:noWrap/>
            <w:hideMark/>
          </w:tcPr>
          <w:p w14:paraId="01BD5E6B"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8755026.14</w:t>
            </w:r>
          </w:p>
        </w:tc>
        <w:tc>
          <w:tcPr>
            <w:tcW w:w="0" w:type="auto"/>
            <w:noWrap/>
            <w:hideMark/>
          </w:tcPr>
          <w:p w14:paraId="58DBD875"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194.49</w:t>
            </w:r>
          </w:p>
        </w:tc>
        <w:tc>
          <w:tcPr>
            <w:tcW w:w="0" w:type="auto"/>
            <w:noWrap/>
            <w:hideMark/>
          </w:tcPr>
          <w:p w14:paraId="050BD315"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2.84</w:t>
            </w:r>
          </w:p>
        </w:tc>
        <w:tc>
          <w:tcPr>
            <w:tcW w:w="0" w:type="auto"/>
            <w:noWrap/>
            <w:hideMark/>
          </w:tcPr>
          <w:p w14:paraId="31AD7730"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100.00</w:t>
            </w:r>
          </w:p>
        </w:tc>
      </w:tr>
      <w:tr w:rsidR="007A28C5" w:rsidRPr="007A28C5" w14:paraId="2C6D8C00"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470BD816" w14:textId="77777777" w:rsidR="007A28C5" w:rsidRPr="007A28C5" w:rsidRDefault="007A28C5" w:rsidP="007A28C5">
            <w:pPr>
              <w:jc w:val="cente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VOLUME INCREMENT</w:t>
            </w:r>
          </w:p>
        </w:tc>
      </w:tr>
      <w:tr w:rsidR="007A28C5" w:rsidRPr="007A28C5" w14:paraId="02F56341"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A0A4D6"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Stand_origin</w:t>
            </w:r>
            <w:proofErr w:type="spellEnd"/>
          </w:p>
        </w:tc>
        <w:tc>
          <w:tcPr>
            <w:tcW w:w="0" w:type="auto"/>
            <w:noWrap/>
            <w:hideMark/>
          </w:tcPr>
          <w:p w14:paraId="0AE04823"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m3</w:t>
            </w:r>
          </w:p>
        </w:tc>
        <w:tc>
          <w:tcPr>
            <w:tcW w:w="0" w:type="auto"/>
            <w:noWrap/>
            <w:hideMark/>
          </w:tcPr>
          <w:p w14:paraId="593C2880"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SE_m3</w:t>
            </w:r>
          </w:p>
        </w:tc>
        <w:tc>
          <w:tcPr>
            <w:tcW w:w="0" w:type="auto"/>
            <w:noWrap/>
            <w:hideMark/>
          </w:tcPr>
          <w:p w14:paraId="73EAAE45"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m3/ha</w:t>
            </w:r>
          </w:p>
        </w:tc>
        <w:tc>
          <w:tcPr>
            <w:tcW w:w="0" w:type="auto"/>
            <w:noWrap/>
            <w:hideMark/>
          </w:tcPr>
          <w:p w14:paraId="0D2C87A7"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SE_m3/ha</w:t>
            </w:r>
          </w:p>
        </w:tc>
        <w:tc>
          <w:tcPr>
            <w:tcW w:w="0" w:type="auto"/>
            <w:noWrap/>
            <w:hideMark/>
          </w:tcPr>
          <w:p w14:paraId="005CCB71" w14:textId="77777777" w:rsidR="007A28C5" w:rsidRPr="007A28C5" w:rsidRDefault="007A28C5" w:rsidP="007A28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w:t>
            </w:r>
          </w:p>
        </w:tc>
      </w:tr>
      <w:tr w:rsidR="007A28C5" w:rsidRPr="007A28C5" w14:paraId="03A999FE"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ED66BF"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high</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208B5CBB"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4514632.56</w:t>
            </w:r>
          </w:p>
        </w:tc>
        <w:tc>
          <w:tcPr>
            <w:tcW w:w="0" w:type="auto"/>
            <w:noWrap/>
            <w:hideMark/>
          </w:tcPr>
          <w:p w14:paraId="1D714418"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166760.65</w:t>
            </w:r>
          </w:p>
        </w:tc>
        <w:tc>
          <w:tcPr>
            <w:tcW w:w="0" w:type="auto"/>
            <w:noWrap/>
            <w:hideMark/>
          </w:tcPr>
          <w:p w14:paraId="1D4E19DC"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6.10</w:t>
            </w:r>
          </w:p>
        </w:tc>
        <w:tc>
          <w:tcPr>
            <w:tcW w:w="0" w:type="auto"/>
            <w:noWrap/>
            <w:hideMark/>
          </w:tcPr>
          <w:p w14:paraId="5842D38A"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0.21</w:t>
            </w:r>
          </w:p>
        </w:tc>
        <w:tc>
          <w:tcPr>
            <w:tcW w:w="0" w:type="auto"/>
            <w:noWrap/>
            <w:hideMark/>
          </w:tcPr>
          <w:p w14:paraId="16BA49B0"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31.51</w:t>
            </w:r>
          </w:p>
        </w:tc>
      </w:tr>
      <w:tr w:rsidR="007A28C5" w:rsidRPr="007A28C5" w14:paraId="542B937C"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854977"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 xml:space="preserve">Natural </w:t>
            </w:r>
            <w:proofErr w:type="spellStart"/>
            <w:r w:rsidRPr="007A28C5">
              <w:rPr>
                <w:rFonts w:ascii="Calibri" w:eastAsia="Times New Roman" w:hAnsi="Calibri" w:cs="Calibri"/>
                <w:color w:val="000000"/>
                <w:sz w:val="18"/>
                <w:szCs w:val="18"/>
                <w:lang w:val="es-US" w:eastAsia="es-US"/>
              </w:rPr>
              <w:t>coppice</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406029CE"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7902715.74</w:t>
            </w:r>
          </w:p>
        </w:tc>
        <w:tc>
          <w:tcPr>
            <w:tcW w:w="0" w:type="auto"/>
            <w:noWrap/>
            <w:hideMark/>
          </w:tcPr>
          <w:p w14:paraId="443099EE"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155477.76</w:t>
            </w:r>
          </w:p>
        </w:tc>
        <w:tc>
          <w:tcPr>
            <w:tcW w:w="0" w:type="auto"/>
            <w:noWrap/>
            <w:hideMark/>
          </w:tcPr>
          <w:p w14:paraId="178E0DFD"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4.23</w:t>
            </w:r>
          </w:p>
        </w:tc>
        <w:tc>
          <w:tcPr>
            <w:tcW w:w="0" w:type="auto"/>
            <w:noWrap/>
            <w:hideMark/>
          </w:tcPr>
          <w:p w14:paraId="3FBB642C"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0.08</w:t>
            </w:r>
          </w:p>
        </w:tc>
        <w:tc>
          <w:tcPr>
            <w:tcW w:w="0" w:type="auto"/>
            <w:noWrap/>
            <w:hideMark/>
          </w:tcPr>
          <w:p w14:paraId="12FECDD8"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55.15</w:t>
            </w:r>
          </w:p>
        </w:tc>
      </w:tr>
      <w:tr w:rsidR="007A28C5" w:rsidRPr="007A28C5" w14:paraId="595E427D"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C5E8D8"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Artificially</w:t>
            </w:r>
            <w:proofErr w:type="spellEnd"/>
            <w:r w:rsidRPr="007A28C5">
              <w:rPr>
                <w:rFonts w:ascii="Calibri" w:eastAsia="Times New Roman" w:hAnsi="Calibri" w:cs="Calibri"/>
                <w:color w:val="000000"/>
                <w:sz w:val="18"/>
                <w:szCs w:val="18"/>
                <w:lang w:val="es-US" w:eastAsia="es-US"/>
              </w:rPr>
              <w:t xml:space="preserve"> </w:t>
            </w:r>
            <w:proofErr w:type="spellStart"/>
            <w:r w:rsidRPr="007A28C5">
              <w:rPr>
                <w:rFonts w:ascii="Calibri" w:eastAsia="Times New Roman" w:hAnsi="Calibri" w:cs="Calibri"/>
                <w:color w:val="000000"/>
                <w:sz w:val="18"/>
                <w:szCs w:val="18"/>
                <w:lang w:val="es-US" w:eastAsia="es-US"/>
              </w:rPr>
              <w:t>established</w:t>
            </w:r>
            <w:proofErr w:type="spellEnd"/>
            <w:r w:rsidRPr="007A28C5">
              <w:rPr>
                <w:rFonts w:ascii="Calibri" w:eastAsia="Times New Roman" w:hAnsi="Calibri" w:cs="Calibri"/>
                <w:color w:val="000000"/>
                <w:sz w:val="18"/>
                <w:szCs w:val="18"/>
                <w:lang w:val="es-US" w:eastAsia="es-US"/>
              </w:rPr>
              <w:t xml:space="preserve"> stands</w:t>
            </w:r>
          </w:p>
        </w:tc>
        <w:tc>
          <w:tcPr>
            <w:tcW w:w="0" w:type="auto"/>
            <w:noWrap/>
            <w:hideMark/>
          </w:tcPr>
          <w:p w14:paraId="1182766C"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1634166.58</w:t>
            </w:r>
          </w:p>
        </w:tc>
        <w:tc>
          <w:tcPr>
            <w:tcW w:w="0" w:type="auto"/>
            <w:noWrap/>
            <w:hideMark/>
          </w:tcPr>
          <w:p w14:paraId="5505B971"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124126.46</w:t>
            </w:r>
          </w:p>
        </w:tc>
        <w:tc>
          <w:tcPr>
            <w:tcW w:w="0" w:type="auto"/>
            <w:noWrap/>
            <w:hideMark/>
          </w:tcPr>
          <w:p w14:paraId="57A80455"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7.64</w:t>
            </w:r>
          </w:p>
        </w:tc>
        <w:tc>
          <w:tcPr>
            <w:tcW w:w="0" w:type="auto"/>
            <w:noWrap/>
            <w:hideMark/>
          </w:tcPr>
          <w:p w14:paraId="63BB1A60"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0.55</w:t>
            </w:r>
          </w:p>
        </w:tc>
        <w:tc>
          <w:tcPr>
            <w:tcW w:w="0" w:type="auto"/>
            <w:noWrap/>
            <w:hideMark/>
          </w:tcPr>
          <w:p w14:paraId="1BEFCB7D"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11.40</w:t>
            </w:r>
          </w:p>
        </w:tc>
      </w:tr>
      <w:tr w:rsidR="007A28C5" w:rsidRPr="007A28C5" w14:paraId="2D29BFE2"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29AB93" w14:textId="77777777" w:rsidR="007A28C5" w:rsidRPr="007A28C5" w:rsidRDefault="007A28C5" w:rsidP="007A28C5">
            <w:pPr>
              <w:rPr>
                <w:rFonts w:ascii="Calibri" w:eastAsia="Times New Roman" w:hAnsi="Calibri" w:cs="Calibri"/>
                <w:color w:val="000000"/>
                <w:sz w:val="18"/>
                <w:szCs w:val="18"/>
                <w:lang w:val="es-US" w:eastAsia="es-US"/>
              </w:rPr>
            </w:pPr>
            <w:proofErr w:type="spellStart"/>
            <w:r w:rsidRPr="007A28C5">
              <w:rPr>
                <w:rFonts w:ascii="Calibri" w:eastAsia="Times New Roman" w:hAnsi="Calibri" w:cs="Calibri"/>
                <w:color w:val="000000"/>
                <w:sz w:val="18"/>
                <w:szCs w:val="18"/>
                <w:lang w:val="es-US" w:eastAsia="es-US"/>
              </w:rPr>
              <w:t>ori_NA</w:t>
            </w:r>
            <w:proofErr w:type="spellEnd"/>
          </w:p>
        </w:tc>
        <w:tc>
          <w:tcPr>
            <w:tcW w:w="0" w:type="auto"/>
            <w:noWrap/>
            <w:hideMark/>
          </w:tcPr>
          <w:p w14:paraId="29A7EB0A"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277986.4128</w:t>
            </w:r>
          </w:p>
        </w:tc>
        <w:tc>
          <w:tcPr>
            <w:tcW w:w="0" w:type="auto"/>
            <w:noWrap/>
            <w:hideMark/>
          </w:tcPr>
          <w:p w14:paraId="29F0A0CC"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20077.9463</w:t>
            </w:r>
          </w:p>
        </w:tc>
        <w:tc>
          <w:tcPr>
            <w:tcW w:w="0" w:type="auto"/>
            <w:noWrap/>
            <w:hideMark/>
          </w:tcPr>
          <w:p w14:paraId="0F557480"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6.3246401</w:t>
            </w:r>
          </w:p>
        </w:tc>
        <w:tc>
          <w:tcPr>
            <w:tcW w:w="0" w:type="auto"/>
            <w:noWrap/>
            <w:hideMark/>
          </w:tcPr>
          <w:p w14:paraId="5C63036D"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0.523934</w:t>
            </w:r>
          </w:p>
        </w:tc>
        <w:tc>
          <w:tcPr>
            <w:tcW w:w="0" w:type="auto"/>
            <w:noWrap/>
            <w:hideMark/>
          </w:tcPr>
          <w:p w14:paraId="5D875DE3" w14:textId="77777777" w:rsidR="007A28C5" w:rsidRPr="007A28C5" w:rsidRDefault="007A28C5" w:rsidP="007A28C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1.94</w:t>
            </w:r>
          </w:p>
        </w:tc>
      </w:tr>
      <w:tr w:rsidR="007A28C5" w:rsidRPr="007A28C5" w14:paraId="3A118795"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B30297" w14:textId="77777777" w:rsidR="007A28C5" w:rsidRPr="007A28C5" w:rsidRDefault="007A28C5" w:rsidP="007A28C5">
            <w:pPr>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Total</w:t>
            </w:r>
          </w:p>
        </w:tc>
        <w:tc>
          <w:tcPr>
            <w:tcW w:w="0" w:type="auto"/>
            <w:noWrap/>
            <w:hideMark/>
          </w:tcPr>
          <w:p w14:paraId="2F772B41"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14329501.29</w:t>
            </w:r>
          </w:p>
        </w:tc>
        <w:tc>
          <w:tcPr>
            <w:tcW w:w="0" w:type="auto"/>
            <w:noWrap/>
            <w:hideMark/>
          </w:tcPr>
          <w:p w14:paraId="09C332A2"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194610.731</w:t>
            </w:r>
          </w:p>
        </w:tc>
        <w:tc>
          <w:tcPr>
            <w:tcW w:w="0" w:type="auto"/>
            <w:noWrap/>
            <w:hideMark/>
          </w:tcPr>
          <w:p w14:paraId="207A3869"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5.0037061</w:t>
            </w:r>
          </w:p>
        </w:tc>
        <w:tc>
          <w:tcPr>
            <w:tcW w:w="0" w:type="auto"/>
            <w:noWrap/>
            <w:hideMark/>
          </w:tcPr>
          <w:p w14:paraId="0BD2D988"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0.062688</w:t>
            </w:r>
          </w:p>
        </w:tc>
        <w:tc>
          <w:tcPr>
            <w:tcW w:w="0" w:type="auto"/>
            <w:noWrap/>
            <w:hideMark/>
          </w:tcPr>
          <w:p w14:paraId="32EFF187" w14:textId="77777777" w:rsidR="007A28C5" w:rsidRPr="007A28C5" w:rsidRDefault="007A28C5" w:rsidP="007A28C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A28C5">
              <w:rPr>
                <w:rFonts w:ascii="Calibri" w:eastAsia="Times New Roman" w:hAnsi="Calibri" w:cs="Calibri"/>
                <w:color w:val="000000"/>
                <w:sz w:val="18"/>
                <w:szCs w:val="18"/>
                <w:lang w:val="es-US" w:eastAsia="es-US"/>
              </w:rPr>
              <w:t>100</w:t>
            </w:r>
          </w:p>
        </w:tc>
      </w:tr>
    </w:tbl>
    <w:p w14:paraId="1AC7C5AE" w14:textId="77777777" w:rsidR="00B336B2" w:rsidRDefault="00B336B2"/>
    <w:p w14:paraId="4A33DC67" w14:textId="714DD4BD" w:rsidR="007A28C5" w:rsidRDefault="007A28C5" w:rsidP="004B6527">
      <w:pPr>
        <w:pStyle w:val="Heading2"/>
      </w:pPr>
      <w:bookmarkStart w:id="11" w:name="_Toc152260040"/>
      <w:r w:rsidRPr="002531B9">
        <w:t>Forest by Naturalness</w:t>
      </w:r>
      <w:bookmarkEnd w:id="11"/>
    </w:p>
    <w:p w14:paraId="2E33C12E" w14:textId="02B5506C" w:rsidR="002531B9" w:rsidRDefault="004B6527" w:rsidP="004B6527">
      <w:pPr>
        <w:pStyle w:val="FirstParagraph"/>
        <w:jc w:val="both"/>
      </w:pPr>
      <w:r>
        <w:t>The following table shows information on</w:t>
      </w:r>
      <w:r w:rsidR="002531B9">
        <w:t xml:space="preserve"> forest area, number of trees, wood volume and volume increment according to stand naturalness post stratification variable are presented for the categories of forest without anthropogenic interventions, plantation, semi-natural forests. All the rest of the plots at each cluster label as inaccessible points </w:t>
      </w:r>
      <w:r w:rsidR="002531B9">
        <w:lastRenderedPageBreak/>
        <w:t>or NA are grouped together as “</w:t>
      </w:r>
      <w:proofErr w:type="spellStart"/>
      <w:r w:rsidR="002531B9">
        <w:t>nat_NA</w:t>
      </w:r>
      <w:proofErr w:type="spellEnd"/>
      <w:r w:rsidR="002531B9">
        <w:t>” to facilitate the results comparison with the NFI2 report.</w:t>
      </w:r>
    </w:p>
    <w:tbl>
      <w:tblPr>
        <w:tblStyle w:val="GridTable5Dark-Accent1"/>
        <w:tblW w:w="0" w:type="auto"/>
        <w:tblLayout w:type="fixed"/>
        <w:tblLook w:val="04A0" w:firstRow="1" w:lastRow="0" w:firstColumn="1" w:lastColumn="0" w:noHBand="0" w:noVBand="1"/>
      </w:tblPr>
      <w:tblGrid>
        <w:gridCol w:w="2785"/>
        <w:gridCol w:w="1530"/>
        <w:gridCol w:w="1350"/>
        <w:gridCol w:w="1170"/>
        <w:gridCol w:w="1080"/>
        <w:gridCol w:w="810"/>
      </w:tblGrid>
      <w:tr w:rsidR="002531B9" w:rsidRPr="002531B9" w14:paraId="40CDC798" w14:textId="77777777" w:rsidTr="002531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5" w:type="dxa"/>
            <w:gridSpan w:val="5"/>
            <w:noWrap/>
            <w:hideMark/>
          </w:tcPr>
          <w:p w14:paraId="6572C239" w14:textId="77777777" w:rsidR="002531B9" w:rsidRPr="002531B9" w:rsidRDefault="002531B9" w:rsidP="002531B9">
            <w:pPr>
              <w:jc w:val="cente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AREA</w:t>
            </w:r>
          </w:p>
        </w:tc>
        <w:tc>
          <w:tcPr>
            <w:tcW w:w="810" w:type="dxa"/>
            <w:noWrap/>
            <w:hideMark/>
          </w:tcPr>
          <w:p w14:paraId="7E91F76B" w14:textId="77777777" w:rsidR="002531B9" w:rsidRPr="002531B9" w:rsidRDefault="002531B9" w:rsidP="002531B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7CDD5FA8"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316EF8A6"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Stand_naturalness</w:t>
            </w:r>
            <w:proofErr w:type="spellEnd"/>
          </w:p>
        </w:tc>
        <w:tc>
          <w:tcPr>
            <w:tcW w:w="1530" w:type="dxa"/>
            <w:noWrap/>
            <w:hideMark/>
          </w:tcPr>
          <w:p w14:paraId="0945B766"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w:t>
            </w:r>
          </w:p>
        </w:tc>
        <w:tc>
          <w:tcPr>
            <w:tcW w:w="1350" w:type="dxa"/>
            <w:noWrap/>
            <w:hideMark/>
          </w:tcPr>
          <w:p w14:paraId="52997548"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SE_%</w:t>
            </w:r>
          </w:p>
        </w:tc>
        <w:tc>
          <w:tcPr>
            <w:tcW w:w="1170" w:type="dxa"/>
            <w:noWrap/>
            <w:hideMark/>
          </w:tcPr>
          <w:p w14:paraId="643531F5"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ha</w:t>
            </w:r>
          </w:p>
        </w:tc>
        <w:tc>
          <w:tcPr>
            <w:tcW w:w="1080" w:type="dxa"/>
            <w:noWrap/>
            <w:hideMark/>
          </w:tcPr>
          <w:p w14:paraId="67CA65EF"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SE_ha</w:t>
            </w:r>
            <w:proofErr w:type="spellEnd"/>
          </w:p>
        </w:tc>
        <w:tc>
          <w:tcPr>
            <w:tcW w:w="810" w:type="dxa"/>
            <w:noWrap/>
            <w:hideMark/>
          </w:tcPr>
          <w:p w14:paraId="5AB56B2C"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2D414AF9"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53ABA6B7"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xml:space="preserve">Forest </w:t>
            </w:r>
            <w:proofErr w:type="spellStart"/>
            <w:r w:rsidRPr="002531B9">
              <w:rPr>
                <w:rFonts w:ascii="Calibri" w:eastAsia="Times New Roman" w:hAnsi="Calibri" w:cs="Calibri"/>
                <w:color w:val="000000"/>
                <w:sz w:val="18"/>
                <w:szCs w:val="18"/>
                <w:lang w:val="es-US" w:eastAsia="es-US"/>
              </w:rPr>
              <w:t>without</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anthropogenic</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interventions</w:t>
            </w:r>
            <w:proofErr w:type="spellEnd"/>
          </w:p>
        </w:tc>
        <w:tc>
          <w:tcPr>
            <w:tcW w:w="1530" w:type="dxa"/>
            <w:noWrap/>
            <w:hideMark/>
          </w:tcPr>
          <w:p w14:paraId="7B27AFE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0.81</w:t>
            </w:r>
          </w:p>
        </w:tc>
        <w:tc>
          <w:tcPr>
            <w:tcW w:w="1350" w:type="dxa"/>
            <w:noWrap/>
            <w:hideMark/>
          </w:tcPr>
          <w:p w14:paraId="3C93AFDF"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0.02</w:t>
            </w:r>
          </w:p>
        </w:tc>
        <w:tc>
          <w:tcPr>
            <w:tcW w:w="1170" w:type="dxa"/>
            <w:noWrap/>
            <w:hideMark/>
          </w:tcPr>
          <w:p w14:paraId="08CEC32D"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23228.22</w:t>
            </w:r>
          </w:p>
        </w:tc>
        <w:tc>
          <w:tcPr>
            <w:tcW w:w="1080" w:type="dxa"/>
            <w:noWrap/>
            <w:hideMark/>
          </w:tcPr>
          <w:p w14:paraId="7F223B8F"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1947.12</w:t>
            </w:r>
          </w:p>
        </w:tc>
        <w:tc>
          <w:tcPr>
            <w:tcW w:w="810" w:type="dxa"/>
            <w:noWrap/>
            <w:hideMark/>
          </w:tcPr>
          <w:p w14:paraId="5F53CF37"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5781788D"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3CE5EBB4"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Plantation</w:t>
            </w:r>
            <w:proofErr w:type="spellEnd"/>
          </w:p>
        </w:tc>
        <w:tc>
          <w:tcPr>
            <w:tcW w:w="1530" w:type="dxa"/>
            <w:noWrap/>
            <w:hideMark/>
          </w:tcPr>
          <w:p w14:paraId="5B902989"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6.59</w:t>
            </w:r>
          </w:p>
        </w:tc>
        <w:tc>
          <w:tcPr>
            <w:tcW w:w="1350" w:type="dxa"/>
            <w:noWrap/>
            <w:hideMark/>
          </w:tcPr>
          <w:p w14:paraId="4496621B"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0.06</w:t>
            </w:r>
          </w:p>
        </w:tc>
        <w:tc>
          <w:tcPr>
            <w:tcW w:w="1170" w:type="dxa"/>
            <w:noWrap/>
            <w:hideMark/>
          </w:tcPr>
          <w:p w14:paraId="583E90E1"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188246.36</w:t>
            </w:r>
          </w:p>
        </w:tc>
        <w:tc>
          <w:tcPr>
            <w:tcW w:w="1080" w:type="dxa"/>
            <w:noWrap/>
            <w:hideMark/>
          </w:tcPr>
          <w:p w14:paraId="7348F73B"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4583.40</w:t>
            </w:r>
          </w:p>
        </w:tc>
        <w:tc>
          <w:tcPr>
            <w:tcW w:w="810" w:type="dxa"/>
            <w:noWrap/>
            <w:hideMark/>
          </w:tcPr>
          <w:p w14:paraId="51417710"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5931DC42"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1CFAADF7"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Semi-natural</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forests</w:t>
            </w:r>
            <w:proofErr w:type="spellEnd"/>
          </w:p>
        </w:tc>
        <w:tc>
          <w:tcPr>
            <w:tcW w:w="1530" w:type="dxa"/>
            <w:noWrap/>
            <w:hideMark/>
          </w:tcPr>
          <w:p w14:paraId="57F0900E"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91.05</w:t>
            </w:r>
          </w:p>
        </w:tc>
        <w:tc>
          <w:tcPr>
            <w:tcW w:w="1350" w:type="dxa"/>
            <w:noWrap/>
            <w:hideMark/>
          </w:tcPr>
          <w:p w14:paraId="42D3532F"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0.17</w:t>
            </w:r>
          </w:p>
        </w:tc>
        <w:tc>
          <w:tcPr>
            <w:tcW w:w="1170" w:type="dxa"/>
            <w:noWrap/>
            <w:hideMark/>
          </w:tcPr>
          <w:p w14:paraId="402B13B5"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2599444.55</w:t>
            </w:r>
          </w:p>
        </w:tc>
        <w:tc>
          <w:tcPr>
            <w:tcW w:w="1080" w:type="dxa"/>
            <w:noWrap/>
            <w:hideMark/>
          </w:tcPr>
          <w:p w14:paraId="4F9FD43B"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8270.00</w:t>
            </w:r>
          </w:p>
        </w:tc>
        <w:tc>
          <w:tcPr>
            <w:tcW w:w="810" w:type="dxa"/>
            <w:noWrap/>
            <w:hideMark/>
          </w:tcPr>
          <w:p w14:paraId="419DAE3B"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5066749A"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68DBAD1C"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nat_NA</w:t>
            </w:r>
            <w:proofErr w:type="spellEnd"/>
          </w:p>
        </w:tc>
        <w:tc>
          <w:tcPr>
            <w:tcW w:w="1530" w:type="dxa"/>
            <w:noWrap/>
            <w:hideMark/>
          </w:tcPr>
          <w:p w14:paraId="4E8D02E8"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1.54</w:t>
            </w:r>
          </w:p>
        </w:tc>
        <w:tc>
          <w:tcPr>
            <w:tcW w:w="1350" w:type="dxa"/>
            <w:noWrap/>
            <w:hideMark/>
          </w:tcPr>
          <w:p w14:paraId="12B5622A"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0.03</w:t>
            </w:r>
          </w:p>
        </w:tc>
        <w:tc>
          <w:tcPr>
            <w:tcW w:w="1170" w:type="dxa"/>
            <w:noWrap/>
            <w:hideMark/>
          </w:tcPr>
          <w:p w14:paraId="53839D9A"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44036.63</w:t>
            </w:r>
          </w:p>
        </w:tc>
        <w:tc>
          <w:tcPr>
            <w:tcW w:w="1080" w:type="dxa"/>
            <w:noWrap/>
            <w:hideMark/>
          </w:tcPr>
          <w:p w14:paraId="7B420D8F"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2817.96</w:t>
            </w:r>
          </w:p>
        </w:tc>
        <w:tc>
          <w:tcPr>
            <w:tcW w:w="810" w:type="dxa"/>
            <w:noWrap/>
            <w:hideMark/>
          </w:tcPr>
          <w:p w14:paraId="300F2761"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25605731"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059412EA"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Total</w:t>
            </w:r>
          </w:p>
        </w:tc>
        <w:tc>
          <w:tcPr>
            <w:tcW w:w="1530" w:type="dxa"/>
            <w:noWrap/>
            <w:hideMark/>
          </w:tcPr>
          <w:p w14:paraId="1CA63BC1"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100.00</w:t>
            </w:r>
          </w:p>
        </w:tc>
        <w:tc>
          <w:tcPr>
            <w:tcW w:w="1350" w:type="dxa"/>
            <w:noWrap/>
            <w:hideMark/>
          </w:tcPr>
          <w:p w14:paraId="304F1D0D"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c>
          <w:tcPr>
            <w:tcW w:w="1170" w:type="dxa"/>
            <w:noWrap/>
            <w:hideMark/>
          </w:tcPr>
          <w:p w14:paraId="661A4F91"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2854955.75</w:t>
            </w:r>
          </w:p>
        </w:tc>
        <w:tc>
          <w:tcPr>
            <w:tcW w:w="1080" w:type="dxa"/>
            <w:noWrap/>
            <w:hideMark/>
          </w:tcPr>
          <w:p w14:paraId="1A6B5155"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c>
          <w:tcPr>
            <w:tcW w:w="810" w:type="dxa"/>
            <w:noWrap/>
            <w:hideMark/>
          </w:tcPr>
          <w:p w14:paraId="221BF3AF"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w:t>
            </w:r>
          </w:p>
        </w:tc>
      </w:tr>
      <w:tr w:rsidR="002531B9" w:rsidRPr="002531B9" w14:paraId="527E02CD" w14:textId="77777777" w:rsidTr="002531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25" w:type="dxa"/>
            <w:gridSpan w:val="6"/>
            <w:noWrap/>
            <w:hideMark/>
          </w:tcPr>
          <w:p w14:paraId="7BFDCBBD" w14:textId="77777777" w:rsidR="002531B9" w:rsidRPr="002531B9" w:rsidRDefault="002531B9" w:rsidP="002531B9">
            <w:pPr>
              <w:jc w:val="cente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NUMBER OF TREES</w:t>
            </w:r>
          </w:p>
        </w:tc>
      </w:tr>
      <w:tr w:rsidR="002531B9" w:rsidRPr="002531B9" w14:paraId="6025924C"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473E571A"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Stand_naturalness</w:t>
            </w:r>
            <w:proofErr w:type="spellEnd"/>
          </w:p>
        </w:tc>
        <w:tc>
          <w:tcPr>
            <w:tcW w:w="1530" w:type="dxa"/>
            <w:noWrap/>
            <w:hideMark/>
          </w:tcPr>
          <w:p w14:paraId="3DA0581D"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kom</w:t>
            </w:r>
            <w:proofErr w:type="spellEnd"/>
          </w:p>
        </w:tc>
        <w:tc>
          <w:tcPr>
            <w:tcW w:w="1350" w:type="dxa"/>
            <w:noWrap/>
            <w:hideMark/>
          </w:tcPr>
          <w:p w14:paraId="4B6117F1"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SE_kom</w:t>
            </w:r>
            <w:proofErr w:type="spellEnd"/>
          </w:p>
        </w:tc>
        <w:tc>
          <w:tcPr>
            <w:tcW w:w="1170" w:type="dxa"/>
            <w:noWrap/>
            <w:hideMark/>
          </w:tcPr>
          <w:p w14:paraId="66E0565C"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kom</w:t>
            </w:r>
            <w:proofErr w:type="spellEnd"/>
            <w:r w:rsidRPr="002531B9">
              <w:rPr>
                <w:rFonts w:ascii="Calibri" w:eastAsia="Times New Roman" w:hAnsi="Calibri" w:cs="Calibri"/>
                <w:color w:val="000000"/>
                <w:sz w:val="18"/>
                <w:szCs w:val="18"/>
                <w:lang w:val="es-US" w:eastAsia="es-US"/>
              </w:rPr>
              <w:t>/ha</w:t>
            </w:r>
          </w:p>
        </w:tc>
        <w:tc>
          <w:tcPr>
            <w:tcW w:w="1080" w:type="dxa"/>
            <w:noWrap/>
            <w:hideMark/>
          </w:tcPr>
          <w:p w14:paraId="475DF125"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SE_kom</w:t>
            </w:r>
            <w:proofErr w:type="spellEnd"/>
            <w:r w:rsidRPr="002531B9">
              <w:rPr>
                <w:rFonts w:ascii="Calibri" w:eastAsia="Times New Roman" w:hAnsi="Calibri" w:cs="Calibri"/>
                <w:color w:val="000000"/>
                <w:sz w:val="18"/>
                <w:szCs w:val="18"/>
                <w:lang w:val="es-US" w:eastAsia="es-US"/>
              </w:rPr>
              <w:t>/ha</w:t>
            </w:r>
          </w:p>
        </w:tc>
        <w:tc>
          <w:tcPr>
            <w:tcW w:w="810" w:type="dxa"/>
            <w:noWrap/>
            <w:hideMark/>
          </w:tcPr>
          <w:p w14:paraId="79F8FD97"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w:t>
            </w:r>
          </w:p>
        </w:tc>
      </w:tr>
      <w:tr w:rsidR="002531B9" w:rsidRPr="002531B9" w14:paraId="7CF02F54"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1C6A64F9"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xml:space="preserve">Forest </w:t>
            </w:r>
            <w:proofErr w:type="spellStart"/>
            <w:r w:rsidRPr="002531B9">
              <w:rPr>
                <w:rFonts w:ascii="Calibri" w:eastAsia="Times New Roman" w:hAnsi="Calibri" w:cs="Calibri"/>
                <w:color w:val="000000"/>
                <w:sz w:val="18"/>
                <w:szCs w:val="18"/>
                <w:lang w:val="es-US" w:eastAsia="es-US"/>
              </w:rPr>
              <w:t>without</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anthropogenic</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interventions</w:t>
            </w:r>
            <w:proofErr w:type="spellEnd"/>
          </w:p>
        </w:tc>
        <w:tc>
          <w:tcPr>
            <w:tcW w:w="1530" w:type="dxa"/>
            <w:noWrap/>
            <w:hideMark/>
          </w:tcPr>
          <w:p w14:paraId="38B0657F"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20783274.43</w:t>
            </w:r>
          </w:p>
        </w:tc>
        <w:tc>
          <w:tcPr>
            <w:tcW w:w="1350" w:type="dxa"/>
            <w:noWrap/>
            <w:hideMark/>
          </w:tcPr>
          <w:p w14:paraId="62328616"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5761097.47</w:t>
            </w:r>
          </w:p>
        </w:tc>
        <w:tc>
          <w:tcPr>
            <w:tcW w:w="1170" w:type="dxa"/>
            <w:noWrap/>
            <w:hideMark/>
          </w:tcPr>
          <w:p w14:paraId="474EE8BC"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891.92</w:t>
            </w:r>
          </w:p>
        </w:tc>
        <w:tc>
          <w:tcPr>
            <w:tcW w:w="1080" w:type="dxa"/>
            <w:noWrap/>
            <w:hideMark/>
          </w:tcPr>
          <w:p w14:paraId="39435FF8"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233.23</w:t>
            </w:r>
          </w:p>
        </w:tc>
        <w:tc>
          <w:tcPr>
            <w:tcW w:w="810" w:type="dxa"/>
            <w:noWrap/>
            <w:hideMark/>
          </w:tcPr>
          <w:p w14:paraId="68C5879B"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0.65</w:t>
            </w:r>
          </w:p>
        </w:tc>
      </w:tr>
      <w:tr w:rsidR="002531B9" w:rsidRPr="002531B9" w14:paraId="4245E2BA"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2554AA8B"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Plantations</w:t>
            </w:r>
            <w:proofErr w:type="spellEnd"/>
          </w:p>
        </w:tc>
        <w:tc>
          <w:tcPr>
            <w:tcW w:w="1530" w:type="dxa"/>
            <w:noWrap/>
            <w:hideMark/>
          </w:tcPr>
          <w:p w14:paraId="3C1F683E"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189103102.95</w:t>
            </w:r>
          </w:p>
        </w:tc>
        <w:tc>
          <w:tcPr>
            <w:tcW w:w="1350" w:type="dxa"/>
            <w:noWrap/>
            <w:hideMark/>
          </w:tcPr>
          <w:p w14:paraId="1BEEF2E2"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15091295.34</w:t>
            </w:r>
          </w:p>
        </w:tc>
        <w:tc>
          <w:tcPr>
            <w:tcW w:w="1170" w:type="dxa"/>
            <w:noWrap/>
            <w:hideMark/>
          </w:tcPr>
          <w:p w14:paraId="38E89235"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1001.38</w:t>
            </w:r>
          </w:p>
        </w:tc>
        <w:tc>
          <w:tcPr>
            <w:tcW w:w="1080" w:type="dxa"/>
            <w:noWrap/>
            <w:hideMark/>
          </w:tcPr>
          <w:p w14:paraId="4D3DC761"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75.52</w:t>
            </w:r>
          </w:p>
        </w:tc>
        <w:tc>
          <w:tcPr>
            <w:tcW w:w="810" w:type="dxa"/>
            <w:noWrap/>
            <w:hideMark/>
          </w:tcPr>
          <w:p w14:paraId="5616C30E"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5.90</w:t>
            </w:r>
          </w:p>
        </w:tc>
      </w:tr>
      <w:tr w:rsidR="002531B9" w:rsidRPr="002531B9" w14:paraId="284B4A2E"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0E17CFF7"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Semi-natural</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forests</w:t>
            </w:r>
            <w:proofErr w:type="spellEnd"/>
          </w:p>
        </w:tc>
        <w:tc>
          <w:tcPr>
            <w:tcW w:w="1530" w:type="dxa"/>
            <w:noWrap/>
            <w:hideMark/>
          </w:tcPr>
          <w:p w14:paraId="4291FAC4"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2906217662.97</w:t>
            </w:r>
          </w:p>
        </w:tc>
        <w:tc>
          <w:tcPr>
            <w:tcW w:w="1350" w:type="dxa"/>
            <w:noWrap/>
            <w:hideMark/>
          </w:tcPr>
          <w:p w14:paraId="754E0858"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46997209.99</w:t>
            </w:r>
          </w:p>
        </w:tc>
        <w:tc>
          <w:tcPr>
            <w:tcW w:w="1170" w:type="dxa"/>
            <w:noWrap/>
            <w:hideMark/>
          </w:tcPr>
          <w:p w14:paraId="4DA2FB53"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1114.48</w:t>
            </w:r>
          </w:p>
        </w:tc>
        <w:tc>
          <w:tcPr>
            <w:tcW w:w="1080" w:type="dxa"/>
            <w:noWrap/>
            <w:hideMark/>
          </w:tcPr>
          <w:p w14:paraId="0090739A"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16.87</w:t>
            </w:r>
          </w:p>
        </w:tc>
        <w:tc>
          <w:tcPr>
            <w:tcW w:w="810" w:type="dxa"/>
            <w:noWrap/>
            <w:hideMark/>
          </w:tcPr>
          <w:p w14:paraId="40AF8342"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90.72</w:t>
            </w:r>
          </w:p>
        </w:tc>
      </w:tr>
      <w:tr w:rsidR="002531B9" w:rsidRPr="002531B9" w14:paraId="357F8E1B"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6B69856C"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nat_NA</w:t>
            </w:r>
            <w:proofErr w:type="spellEnd"/>
          </w:p>
        </w:tc>
        <w:tc>
          <w:tcPr>
            <w:tcW w:w="1530" w:type="dxa"/>
            <w:noWrap/>
            <w:hideMark/>
          </w:tcPr>
          <w:p w14:paraId="4A3081B6"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87452787.38</w:t>
            </w:r>
          </w:p>
        </w:tc>
        <w:tc>
          <w:tcPr>
            <w:tcW w:w="1350" w:type="dxa"/>
            <w:noWrap/>
            <w:hideMark/>
          </w:tcPr>
          <w:p w14:paraId="41ECF829"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8886792.19</w:t>
            </w:r>
          </w:p>
        </w:tc>
        <w:tc>
          <w:tcPr>
            <w:tcW w:w="1170" w:type="dxa"/>
            <w:noWrap/>
            <w:hideMark/>
          </w:tcPr>
          <w:p w14:paraId="3AF91CF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1989.69</w:t>
            </w:r>
          </w:p>
        </w:tc>
        <w:tc>
          <w:tcPr>
            <w:tcW w:w="1080" w:type="dxa"/>
            <w:noWrap/>
            <w:hideMark/>
          </w:tcPr>
          <w:p w14:paraId="01D8913D"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216.27</w:t>
            </w:r>
          </w:p>
        </w:tc>
        <w:tc>
          <w:tcPr>
            <w:tcW w:w="810" w:type="dxa"/>
            <w:noWrap/>
            <w:hideMark/>
          </w:tcPr>
          <w:p w14:paraId="6C488768"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2.73</w:t>
            </w:r>
          </w:p>
        </w:tc>
      </w:tr>
      <w:tr w:rsidR="002531B9" w:rsidRPr="002531B9" w14:paraId="308A5CE0"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797B6CCF"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Total</w:t>
            </w:r>
          </w:p>
        </w:tc>
        <w:tc>
          <w:tcPr>
            <w:tcW w:w="1530" w:type="dxa"/>
            <w:noWrap/>
            <w:hideMark/>
          </w:tcPr>
          <w:p w14:paraId="0F0A3A96"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3203556827.72</w:t>
            </w:r>
          </w:p>
        </w:tc>
        <w:tc>
          <w:tcPr>
            <w:tcW w:w="1350" w:type="dxa"/>
            <w:noWrap/>
            <w:hideMark/>
          </w:tcPr>
          <w:p w14:paraId="167649DC"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47579700.36</w:t>
            </w:r>
          </w:p>
        </w:tc>
        <w:tc>
          <w:tcPr>
            <w:tcW w:w="1170" w:type="dxa"/>
            <w:noWrap/>
            <w:hideMark/>
          </w:tcPr>
          <w:p w14:paraId="52FC4DB2"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1118.65</w:t>
            </w:r>
          </w:p>
        </w:tc>
        <w:tc>
          <w:tcPr>
            <w:tcW w:w="1080" w:type="dxa"/>
            <w:noWrap/>
            <w:hideMark/>
          </w:tcPr>
          <w:p w14:paraId="343D7829"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15.58</w:t>
            </w:r>
          </w:p>
        </w:tc>
        <w:tc>
          <w:tcPr>
            <w:tcW w:w="810" w:type="dxa"/>
            <w:noWrap/>
            <w:hideMark/>
          </w:tcPr>
          <w:p w14:paraId="35379636"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100.00</w:t>
            </w:r>
          </w:p>
        </w:tc>
      </w:tr>
      <w:tr w:rsidR="002531B9" w:rsidRPr="002531B9" w14:paraId="43E3DBDA" w14:textId="77777777" w:rsidTr="002531B9">
        <w:trPr>
          <w:trHeight w:val="300"/>
        </w:trPr>
        <w:tc>
          <w:tcPr>
            <w:cnfStyle w:val="001000000000" w:firstRow="0" w:lastRow="0" w:firstColumn="1" w:lastColumn="0" w:oddVBand="0" w:evenVBand="0" w:oddHBand="0" w:evenHBand="0" w:firstRowFirstColumn="0" w:firstRowLastColumn="0" w:lastRowFirstColumn="0" w:lastRowLastColumn="0"/>
            <w:tcW w:w="8725" w:type="dxa"/>
            <w:gridSpan w:val="6"/>
            <w:noWrap/>
            <w:hideMark/>
          </w:tcPr>
          <w:p w14:paraId="4719CD40" w14:textId="77777777" w:rsidR="002531B9" w:rsidRPr="002531B9" w:rsidRDefault="002531B9" w:rsidP="002531B9">
            <w:pPr>
              <w:jc w:val="cente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VOLUME</w:t>
            </w:r>
          </w:p>
        </w:tc>
      </w:tr>
      <w:tr w:rsidR="002531B9" w:rsidRPr="002531B9" w14:paraId="45BD22E7"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17761E9A"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Stand_naturalness</w:t>
            </w:r>
            <w:proofErr w:type="spellEnd"/>
          </w:p>
        </w:tc>
        <w:tc>
          <w:tcPr>
            <w:tcW w:w="1530" w:type="dxa"/>
            <w:noWrap/>
            <w:hideMark/>
          </w:tcPr>
          <w:p w14:paraId="2980BCB5"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m3</w:t>
            </w:r>
          </w:p>
        </w:tc>
        <w:tc>
          <w:tcPr>
            <w:tcW w:w="1350" w:type="dxa"/>
            <w:noWrap/>
            <w:hideMark/>
          </w:tcPr>
          <w:p w14:paraId="4AD43F86"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SE_m3</w:t>
            </w:r>
          </w:p>
        </w:tc>
        <w:tc>
          <w:tcPr>
            <w:tcW w:w="1170" w:type="dxa"/>
            <w:noWrap/>
            <w:hideMark/>
          </w:tcPr>
          <w:p w14:paraId="4B95D45E"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m3/ha</w:t>
            </w:r>
          </w:p>
        </w:tc>
        <w:tc>
          <w:tcPr>
            <w:tcW w:w="1080" w:type="dxa"/>
            <w:noWrap/>
            <w:hideMark/>
          </w:tcPr>
          <w:p w14:paraId="4E00E813"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SE_m3/ha</w:t>
            </w:r>
          </w:p>
        </w:tc>
        <w:tc>
          <w:tcPr>
            <w:tcW w:w="810" w:type="dxa"/>
            <w:noWrap/>
            <w:hideMark/>
          </w:tcPr>
          <w:p w14:paraId="13D3F726" w14:textId="77777777" w:rsidR="002531B9" w:rsidRPr="002531B9" w:rsidRDefault="002531B9" w:rsidP="002531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w:t>
            </w:r>
          </w:p>
        </w:tc>
      </w:tr>
      <w:tr w:rsidR="002531B9" w:rsidRPr="002531B9" w14:paraId="5E918F91"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03F0D74E"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xml:space="preserve">Forest </w:t>
            </w:r>
            <w:proofErr w:type="spellStart"/>
            <w:r w:rsidRPr="002531B9">
              <w:rPr>
                <w:rFonts w:ascii="Calibri" w:eastAsia="Times New Roman" w:hAnsi="Calibri" w:cs="Calibri"/>
                <w:color w:val="000000"/>
                <w:sz w:val="18"/>
                <w:szCs w:val="18"/>
                <w:lang w:val="es-US" w:eastAsia="es-US"/>
              </w:rPr>
              <w:t>without</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anthropogenic</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interventions</w:t>
            </w:r>
            <w:proofErr w:type="spellEnd"/>
          </w:p>
        </w:tc>
        <w:tc>
          <w:tcPr>
            <w:tcW w:w="1530" w:type="dxa"/>
            <w:noWrap/>
            <w:hideMark/>
          </w:tcPr>
          <w:p w14:paraId="4980879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5427203.18</w:t>
            </w:r>
          </w:p>
        </w:tc>
        <w:tc>
          <w:tcPr>
            <w:tcW w:w="1350" w:type="dxa"/>
            <w:noWrap/>
            <w:hideMark/>
          </w:tcPr>
          <w:p w14:paraId="62DE141A"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1811487.13</w:t>
            </w:r>
          </w:p>
        </w:tc>
        <w:tc>
          <w:tcPr>
            <w:tcW w:w="1170" w:type="dxa"/>
            <w:noWrap/>
            <w:hideMark/>
          </w:tcPr>
          <w:p w14:paraId="7CB6136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232.91</w:t>
            </w:r>
          </w:p>
        </w:tc>
        <w:tc>
          <w:tcPr>
            <w:tcW w:w="1080" w:type="dxa"/>
            <w:noWrap/>
            <w:hideMark/>
          </w:tcPr>
          <w:p w14:paraId="7012DD62"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73.07</w:t>
            </w:r>
          </w:p>
        </w:tc>
        <w:tc>
          <w:tcPr>
            <w:tcW w:w="810" w:type="dxa"/>
            <w:noWrap/>
            <w:hideMark/>
          </w:tcPr>
          <w:p w14:paraId="1EC3F4C3"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0.97</w:t>
            </w:r>
          </w:p>
        </w:tc>
      </w:tr>
      <w:tr w:rsidR="002531B9" w:rsidRPr="002531B9" w14:paraId="5A739AC9"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113D8665"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Plantations</w:t>
            </w:r>
            <w:proofErr w:type="spellEnd"/>
          </w:p>
        </w:tc>
        <w:tc>
          <w:tcPr>
            <w:tcW w:w="1530" w:type="dxa"/>
            <w:noWrap/>
            <w:hideMark/>
          </w:tcPr>
          <w:p w14:paraId="00598692"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41185911.30</w:t>
            </w:r>
          </w:p>
        </w:tc>
        <w:tc>
          <w:tcPr>
            <w:tcW w:w="1350" w:type="dxa"/>
            <w:noWrap/>
            <w:hideMark/>
          </w:tcPr>
          <w:p w14:paraId="058C3329"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3131392.65</w:t>
            </w:r>
          </w:p>
        </w:tc>
        <w:tc>
          <w:tcPr>
            <w:tcW w:w="1170" w:type="dxa"/>
            <w:noWrap/>
            <w:hideMark/>
          </w:tcPr>
          <w:p w14:paraId="6E934E23"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218.10</w:t>
            </w:r>
          </w:p>
        </w:tc>
        <w:tc>
          <w:tcPr>
            <w:tcW w:w="1080" w:type="dxa"/>
            <w:noWrap/>
            <w:hideMark/>
          </w:tcPr>
          <w:p w14:paraId="24297D4D"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15.64</w:t>
            </w:r>
          </w:p>
        </w:tc>
        <w:tc>
          <w:tcPr>
            <w:tcW w:w="810" w:type="dxa"/>
            <w:noWrap/>
            <w:hideMark/>
          </w:tcPr>
          <w:p w14:paraId="66B8CBE9"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7.39</w:t>
            </w:r>
          </w:p>
        </w:tc>
      </w:tr>
      <w:tr w:rsidR="002531B9" w:rsidRPr="002531B9" w14:paraId="35084DAA"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2005F580"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Semi-natural</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forests</w:t>
            </w:r>
            <w:proofErr w:type="spellEnd"/>
          </w:p>
        </w:tc>
        <w:tc>
          <w:tcPr>
            <w:tcW w:w="1530" w:type="dxa"/>
            <w:noWrap/>
            <w:hideMark/>
          </w:tcPr>
          <w:p w14:paraId="1FA7F93B"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505004896.44</w:t>
            </w:r>
          </w:p>
        </w:tc>
        <w:tc>
          <w:tcPr>
            <w:tcW w:w="1350" w:type="dxa"/>
            <w:noWrap/>
            <w:hideMark/>
          </w:tcPr>
          <w:p w14:paraId="0A111C16"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8680839.17</w:t>
            </w:r>
          </w:p>
        </w:tc>
        <w:tc>
          <w:tcPr>
            <w:tcW w:w="1170" w:type="dxa"/>
            <w:noWrap/>
            <w:hideMark/>
          </w:tcPr>
          <w:p w14:paraId="4D6F2EB0"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193.66</w:t>
            </w:r>
          </w:p>
        </w:tc>
        <w:tc>
          <w:tcPr>
            <w:tcW w:w="1080" w:type="dxa"/>
            <w:noWrap/>
            <w:hideMark/>
          </w:tcPr>
          <w:p w14:paraId="3D5F06B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3.09</w:t>
            </w:r>
          </w:p>
        </w:tc>
        <w:tc>
          <w:tcPr>
            <w:tcW w:w="810" w:type="dxa"/>
            <w:noWrap/>
            <w:hideMark/>
          </w:tcPr>
          <w:p w14:paraId="01910F65"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90.67</w:t>
            </w:r>
          </w:p>
        </w:tc>
      </w:tr>
      <w:tr w:rsidR="002531B9" w:rsidRPr="002531B9" w14:paraId="7A09F05A"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1A98408A"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nat_NA</w:t>
            </w:r>
            <w:proofErr w:type="spellEnd"/>
          </w:p>
        </w:tc>
        <w:tc>
          <w:tcPr>
            <w:tcW w:w="1530" w:type="dxa"/>
            <w:noWrap/>
            <w:hideMark/>
          </w:tcPr>
          <w:p w14:paraId="5DF09B93"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5353145.65</w:t>
            </w:r>
          </w:p>
        </w:tc>
        <w:tc>
          <w:tcPr>
            <w:tcW w:w="1350" w:type="dxa"/>
            <w:noWrap/>
            <w:hideMark/>
          </w:tcPr>
          <w:p w14:paraId="728D49C0"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471213.24</w:t>
            </w:r>
          </w:p>
        </w:tc>
        <w:tc>
          <w:tcPr>
            <w:tcW w:w="1170" w:type="dxa"/>
            <w:noWrap/>
            <w:hideMark/>
          </w:tcPr>
          <w:p w14:paraId="31535020"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121.79</w:t>
            </w:r>
          </w:p>
        </w:tc>
        <w:tc>
          <w:tcPr>
            <w:tcW w:w="1080" w:type="dxa"/>
            <w:noWrap/>
            <w:hideMark/>
          </w:tcPr>
          <w:p w14:paraId="64359B63"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11.89</w:t>
            </w:r>
          </w:p>
        </w:tc>
        <w:tc>
          <w:tcPr>
            <w:tcW w:w="810" w:type="dxa"/>
            <w:noWrap/>
            <w:hideMark/>
          </w:tcPr>
          <w:p w14:paraId="779714E8"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0.96</w:t>
            </w:r>
          </w:p>
        </w:tc>
      </w:tr>
      <w:tr w:rsidR="002531B9" w:rsidRPr="002531B9" w14:paraId="6924A579"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6A56B86F"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Total</w:t>
            </w:r>
          </w:p>
        </w:tc>
        <w:tc>
          <w:tcPr>
            <w:tcW w:w="1530" w:type="dxa"/>
            <w:noWrap/>
            <w:hideMark/>
          </w:tcPr>
          <w:p w14:paraId="1BEE7163"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556971156.58</w:t>
            </w:r>
          </w:p>
        </w:tc>
        <w:tc>
          <w:tcPr>
            <w:tcW w:w="1350" w:type="dxa"/>
            <w:noWrap/>
            <w:hideMark/>
          </w:tcPr>
          <w:p w14:paraId="2580AE7F"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8755026.14</w:t>
            </w:r>
          </w:p>
        </w:tc>
        <w:tc>
          <w:tcPr>
            <w:tcW w:w="1170" w:type="dxa"/>
            <w:noWrap/>
            <w:hideMark/>
          </w:tcPr>
          <w:p w14:paraId="54B2F535"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194.49</w:t>
            </w:r>
          </w:p>
        </w:tc>
        <w:tc>
          <w:tcPr>
            <w:tcW w:w="1080" w:type="dxa"/>
            <w:noWrap/>
            <w:hideMark/>
          </w:tcPr>
          <w:p w14:paraId="7075DF7F"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2.84</w:t>
            </w:r>
          </w:p>
        </w:tc>
        <w:tc>
          <w:tcPr>
            <w:tcW w:w="810" w:type="dxa"/>
            <w:noWrap/>
            <w:hideMark/>
          </w:tcPr>
          <w:p w14:paraId="750C04E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100.00</w:t>
            </w:r>
          </w:p>
        </w:tc>
      </w:tr>
      <w:tr w:rsidR="002531B9" w:rsidRPr="002531B9" w14:paraId="47A0C49F" w14:textId="77777777" w:rsidTr="002531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25" w:type="dxa"/>
            <w:gridSpan w:val="6"/>
            <w:noWrap/>
            <w:hideMark/>
          </w:tcPr>
          <w:p w14:paraId="3DECFC88" w14:textId="77777777" w:rsidR="002531B9" w:rsidRPr="002531B9" w:rsidRDefault="002531B9" w:rsidP="002531B9">
            <w:pPr>
              <w:jc w:val="cente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VOLUME INCREMENT</w:t>
            </w:r>
          </w:p>
        </w:tc>
      </w:tr>
      <w:tr w:rsidR="002531B9" w:rsidRPr="002531B9" w14:paraId="583A0101"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7DA3F215"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Stand_naturalness</w:t>
            </w:r>
            <w:proofErr w:type="spellEnd"/>
          </w:p>
        </w:tc>
        <w:tc>
          <w:tcPr>
            <w:tcW w:w="1530" w:type="dxa"/>
            <w:noWrap/>
            <w:hideMark/>
          </w:tcPr>
          <w:p w14:paraId="158B062B"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m3</w:t>
            </w:r>
          </w:p>
        </w:tc>
        <w:tc>
          <w:tcPr>
            <w:tcW w:w="1350" w:type="dxa"/>
            <w:noWrap/>
            <w:hideMark/>
          </w:tcPr>
          <w:p w14:paraId="117860E3"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SE_m3</w:t>
            </w:r>
          </w:p>
        </w:tc>
        <w:tc>
          <w:tcPr>
            <w:tcW w:w="1170" w:type="dxa"/>
            <w:noWrap/>
            <w:hideMark/>
          </w:tcPr>
          <w:p w14:paraId="52299FF5"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m3/ha</w:t>
            </w:r>
          </w:p>
        </w:tc>
        <w:tc>
          <w:tcPr>
            <w:tcW w:w="1080" w:type="dxa"/>
            <w:noWrap/>
            <w:hideMark/>
          </w:tcPr>
          <w:p w14:paraId="21EA5C63"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SE_m3/ha</w:t>
            </w:r>
          </w:p>
        </w:tc>
        <w:tc>
          <w:tcPr>
            <w:tcW w:w="810" w:type="dxa"/>
            <w:noWrap/>
            <w:hideMark/>
          </w:tcPr>
          <w:p w14:paraId="36E70866" w14:textId="77777777" w:rsidR="002531B9" w:rsidRPr="002531B9" w:rsidRDefault="002531B9" w:rsidP="002531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w:t>
            </w:r>
          </w:p>
        </w:tc>
      </w:tr>
      <w:tr w:rsidR="002531B9" w:rsidRPr="002531B9" w14:paraId="59C0FD3B"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444555EF"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 xml:space="preserve">Forest </w:t>
            </w:r>
            <w:proofErr w:type="spellStart"/>
            <w:r w:rsidRPr="002531B9">
              <w:rPr>
                <w:rFonts w:ascii="Calibri" w:eastAsia="Times New Roman" w:hAnsi="Calibri" w:cs="Calibri"/>
                <w:color w:val="000000"/>
                <w:sz w:val="18"/>
                <w:szCs w:val="18"/>
                <w:lang w:val="es-US" w:eastAsia="es-US"/>
              </w:rPr>
              <w:t>without</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anthropogenic</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interventions</w:t>
            </w:r>
            <w:proofErr w:type="spellEnd"/>
          </w:p>
        </w:tc>
        <w:tc>
          <w:tcPr>
            <w:tcW w:w="1530" w:type="dxa"/>
            <w:noWrap/>
            <w:hideMark/>
          </w:tcPr>
          <w:p w14:paraId="32FE921C"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111366.75</w:t>
            </w:r>
          </w:p>
        </w:tc>
        <w:tc>
          <w:tcPr>
            <w:tcW w:w="1350" w:type="dxa"/>
            <w:noWrap/>
            <w:hideMark/>
          </w:tcPr>
          <w:p w14:paraId="6B37FF4E"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34876.36</w:t>
            </w:r>
          </w:p>
        </w:tc>
        <w:tc>
          <w:tcPr>
            <w:tcW w:w="1170" w:type="dxa"/>
            <w:noWrap/>
            <w:hideMark/>
          </w:tcPr>
          <w:p w14:paraId="5E4A49F2"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4.78</w:t>
            </w:r>
          </w:p>
        </w:tc>
        <w:tc>
          <w:tcPr>
            <w:tcW w:w="1080" w:type="dxa"/>
            <w:noWrap/>
            <w:hideMark/>
          </w:tcPr>
          <w:p w14:paraId="6303B76E"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1.41</w:t>
            </w:r>
          </w:p>
        </w:tc>
        <w:tc>
          <w:tcPr>
            <w:tcW w:w="810" w:type="dxa"/>
            <w:noWrap/>
            <w:hideMark/>
          </w:tcPr>
          <w:p w14:paraId="20A0F418"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0.78</w:t>
            </w:r>
          </w:p>
        </w:tc>
      </w:tr>
      <w:tr w:rsidR="002531B9" w:rsidRPr="002531B9" w14:paraId="608AD820"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5BBFA955"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Plantations</w:t>
            </w:r>
            <w:proofErr w:type="spellEnd"/>
          </w:p>
        </w:tc>
        <w:tc>
          <w:tcPr>
            <w:tcW w:w="1530" w:type="dxa"/>
            <w:noWrap/>
            <w:hideMark/>
          </w:tcPr>
          <w:p w14:paraId="62D0071B"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1496434.98</w:t>
            </w:r>
          </w:p>
        </w:tc>
        <w:tc>
          <w:tcPr>
            <w:tcW w:w="1350" w:type="dxa"/>
            <w:noWrap/>
            <w:hideMark/>
          </w:tcPr>
          <w:p w14:paraId="61AD7FDB"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120529.49</w:t>
            </w:r>
          </w:p>
        </w:tc>
        <w:tc>
          <w:tcPr>
            <w:tcW w:w="1170" w:type="dxa"/>
            <w:noWrap/>
            <w:hideMark/>
          </w:tcPr>
          <w:p w14:paraId="580EE7B9"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7.92</w:t>
            </w:r>
          </w:p>
        </w:tc>
        <w:tc>
          <w:tcPr>
            <w:tcW w:w="1080" w:type="dxa"/>
            <w:noWrap/>
            <w:hideMark/>
          </w:tcPr>
          <w:p w14:paraId="4EDC8504"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0.60</w:t>
            </w:r>
          </w:p>
        </w:tc>
        <w:tc>
          <w:tcPr>
            <w:tcW w:w="810" w:type="dxa"/>
            <w:noWrap/>
            <w:hideMark/>
          </w:tcPr>
          <w:p w14:paraId="7CE7B800"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10.44</w:t>
            </w:r>
          </w:p>
        </w:tc>
      </w:tr>
      <w:tr w:rsidR="002531B9" w:rsidRPr="002531B9" w14:paraId="3725C90F"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499234D7"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Semi-natural</w:t>
            </w:r>
            <w:proofErr w:type="spellEnd"/>
            <w:r w:rsidRPr="002531B9">
              <w:rPr>
                <w:rFonts w:ascii="Calibri" w:eastAsia="Times New Roman" w:hAnsi="Calibri" w:cs="Calibri"/>
                <w:color w:val="000000"/>
                <w:sz w:val="18"/>
                <w:szCs w:val="18"/>
                <w:lang w:val="es-US" w:eastAsia="es-US"/>
              </w:rPr>
              <w:t xml:space="preserve"> </w:t>
            </w:r>
            <w:proofErr w:type="spellStart"/>
            <w:r w:rsidRPr="002531B9">
              <w:rPr>
                <w:rFonts w:ascii="Calibri" w:eastAsia="Times New Roman" w:hAnsi="Calibri" w:cs="Calibri"/>
                <w:color w:val="000000"/>
                <w:sz w:val="18"/>
                <w:szCs w:val="18"/>
                <w:lang w:val="es-US" w:eastAsia="es-US"/>
              </w:rPr>
              <w:t>forests</w:t>
            </w:r>
            <w:proofErr w:type="spellEnd"/>
          </w:p>
        </w:tc>
        <w:tc>
          <w:tcPr>
            <w:tcW w:w="1530" w:type="dxa"/>
            <w:noWrap/>
            <w:hideMark/>
          </w:tcPr>
          <w:p w14:paraId="0902078E"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12513699.19</w:t>
            </w:r>
          </w:p>
        </w:tc>
        <w:tc>
          <w:tcPr>
            <w:tcW w:w="1350" w:type="dxa"/>
            <w:noWrap/>
            <w:hideMark/>
          </w:tcPr>
          <w:p w14:paraId="2DE89832"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179429.68</w:t>
            </w:r>
          </w:p>
        </w:tc>
        <w:tc>
          <w:tcPr>
            <w:tcW w:w="1170" w:type="dxa"/>
            <w:noWrap/>
            <w:hideMark/>
          </w:tcPr>
          <w:p w14:paraId="4F238630"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4.80</w:t>
            </w:r>
          </w:p>
        </w:tc>
        <w:tc>
          <w:tcPr>
            <w:tcW w:w="1080" w:type="dxa"/>
            <w:noWrap/>
            <w:hideMark/>
          </w:tcPr>
          <w:p w14:paraId="20DFB8FB"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0.06</w:t>
            </w:r>
          </w:p>
        </w:tc>
        <w:tc>
          <w:tcPr>
            <w:tcW w:w="810" w:type="dxa"/>
            <w:noWrap/>
            <w:hideMark/>
          </w:tcPr>
          <w:p w14:paraId="41C82AFB"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87.33</w:t>
            </w:r>
          </w:p>
        </w:tc>
      </w:tr>
      <w:tr w:rsidR="002531B9" w:rsidRPr="002531B9" w14:paraId="2A822C56" w14:textId="77777777" w:rsidTr="002531B9">
        <w:trPr>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3F9F112D" w14:textId="77777777" w:rsidR="002531B9" w:rsidRPr="002531B9" w:rsidRDefault="002531B9" w:rsidP="002531B9">
            <w:pPr>
              <w:rPr>
                <w:rFonts w:ascii="Calibri" w:eastAsia="Times New Roman" w:hAnsi="Calibri" w:cs="Calibri"/>
                <w:color w:val="000000"/>
                <w:sz w:val="18"/>
                <w:szCs w:val="18"/>
                <w:lang w:val="es-US" w:eastAsia="es-US"/>
              </w:rPr>
            </w:pPr>
            <w:proofErr w:type="spellStart"/>
            <w:r w:rsidRPr="002531B9">
              <w:rPr>
                <w:rFonts w:ascii="Calibri" w:eastAsia="Times New Roman" w:hAnsi="Calibri" w:cs="Calibri"/>
                <w:color w:val="000000"/>
                <w:sz w:val="18"/>
                <w:szCs w:val="18"/>
                <w:lang w:val="es-US" w:eastAsia="es-US"/>
              </w:rPr>
              <w:t>nat_NA</w:t>
            </w:r>
            <w:proofErr w:type="spellEnd"/>
          </w:p>
        </w:tc>
        <w:tc>
          <w:tcPr>
            <w:tcW w:w="1530" w:type="dxa"/>
            <w:noWrap/>
            <w:hideMark/>
          </w:tcPr>
          <w:p w14:paraId="5462C530"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208000.37</w:t>
            </w:r>
          </w:p>
        </w:tc>
        <w:tc>
          <w:tcPr>
            <w:tcW w:w="1350" w:type="dxa"/>
            <w:noWrap/>
            <w:hideMark/>
          </w:tcPr>
          <w:p w14:paraId="6C33941B"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17989.35</w:t>
            </w:r>
          </w:p>
        </w:tc>
        <w:tc>
          <w:tcPr>
            <w:tcW w:w="1170" w:type="dxa"/>
            <w:noWrap/>
            <w:hideMark/>
          </w:tcPr>
          <w:p w14:paraId="11C5CF91"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4.73</w:t>
            </w:r>
          </w:p>
        </w:tc>
        <w:tc>
          <w:tcPr>
            <w:tcW w:w="1080" w:type="dxa"/>
            <w:noWrap/>
            <w:hideMark/>
          </w:tcPr>
          <w:p w14:paraId="6CB8959C"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0.45</w:t>
            </w:r>
          </w:p>
        </w:tc>
        <w:tc>
          <w:tcPr>
            <w:tcW w:w="810" w:type="dxa"/>
            <w:noWrap/>
            <w:hideMark/>
          </w:tcPr>
          <w:p w14:paraId="00507AC3" w14:textId="77777777" w:rsidR="002531B9" w:rsidRPr="002531B9" w:rsidRDefault="002531B9" w:rsidP="002531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1.45</w:t>
            </w:r>
          </w:p>
        </w:tc>
      </w:tr>
      <w:tr w:rsidR="002531B9" w:rsidRPr="002531B9" w14:paraId="05A0C370" w14:textId="77777777" w:rsidTr="002531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5" w:type="dxa"/>
            <w:noWrap/>
            <w:hideMark/>
          </w:tcPr>
          <w:p w14:paraId="5EEB9A23" w14:textId="77777777" w:rsidR="002531B9" w:rsidRPr="002531B9" w:rsidRDefault="002531B9" w:rsidP="002531B9">
            <w:pPr>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Total</w:t>
            </w:r>
          </w:p>
        </w:tc>
        <w:tc>
          <w:tcPr>
            <w:tcW w:w="1530" w:type="dxa"/>
            <w:noWrap/>
            <w:hideMark/>
          </w:tcPr>
          <w:p w14:paraId="0F85101A"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14329501.29</w:t>
            </w:r>
          </w:p>
        </w:tc>
        <w:tc>
          <w:tcPr>
            <w:tcW w:w="1350" w:type="dxa"/>
            <w:noWrap/>
            <w:hideMark/>
          </w:tcPr>
          <w:p w14:paraId="7EC771AF"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194610.73</w:t>
            </w:r>
          </w:p>
        </w:tc>
        <w:tc>
          <w:tcPr>
            <w:tcW w:w="1170" w:type="dxa"/>
            <w:noWrap/>
            <w:hideMark/>
          </w:tcPr>
          <w:p w14:paraId="44614846"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5.00</w:t>
            </w:r>
          </w:p>
        </w:tc>
        <w:tc>
          <w:tcPr>
            <w:tcW w:w="1080" w:type="dxa"/>
            <w:noWrap/>
            <w:hideMark/>
          </w:tcPr>
          <w:p w14:paraId="631E8F74"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0.06</w:t>
            </w:r>
          </w:p>
        </w:tc>
        <w:tc>
          <w:tcPr>
            <w:tcW w:w="810" w:type="dxa"/>
            <w:noWrap/>
            <w:hideMark/>
          </w:tcPr>
          <w:p w14:paraId="26722FCE" w14:textId="77777777" w:rsidR="002531B9" w:rsidRPr="002531B9" w:rsidRDefault="002531B9" w:rsidP="002531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531B9">
              <w:rPr>
                <w:rFonts w:ascii="Calibri" w:eastAsia="Times New Roman" w:hAnsi="Calibri" w:cs="Calibri"/>
                <w:color w:val="000000"/>
                <w:sz w:val="18"/>
                <w:szCs w:val="18"/>
                <w:lang w:val="es-US" w:eastAsia="es-US"/>
              </w:rPr>
              <w:t>100.00</w:t>
            </w:r>
          </w:p>
        </w:tc>
      </w:tr>
    </w:tbl>
    <w:p w14:paraId="2EE8BCE7" w14:textId="77777777" w:rsidR="002531B9" w:rsidRDefault="002531B9" w:rsidP="002531B9">
      <w:pPr>
        <w:rPr>
          <w:bCs/>
          <w:i/>
        </w:rPr>
      </w:pPr>
    </w:p>
    <w:p w14:paraId="4E6C0743" w14:textId="3FF84729" w:rsidR="002531B9" w:rsidRDefault="002531B9" w:rsidP="004B6527">
      <w:pPr>
        <w:pStyle w:val="Heading2"/>
      </w:pPr>
      <w:bookmarkStart w:id="12" w:name="_Toc152260041"/>
      <w:r w:rsidRPr="002531B9">
        <w:t>Forest by Stand preservation</w:t>
      </w:r>
      <w:r w:rsidR="0022009A">
        <w:t xml:space="preserve"> </w:t>
      </w:r>
      <w:proofErr w:type="gramStart"/>
      <w:r w:rsidR="0022009A">
        <w:t>status</w:t>
      </w:r>
      <w:bookmarkEnd w:id="12"/>
      <w:proofErr w:type="gramEnd"/>
    </w:p>
    <w:p w14:paraId="0BCF5045" w14:textId="0418D26E" w:rsidR="002531B9" w:rsidRDefault="004B6527" w:rsidP="002531B9">
      <w:pPr>
        <w:pStyle w:val="FirstParagraph"/>
      </w:pPr>
      <w:r>
        <w:t>T</w:t>
      </w:r>
      <w:r w:rsidR="002531B9">
        <w:t xml:space="preserve">he following table </w:t>
      </w:r>
      <w:r>
        <w:t>shows</w:t>
      </w:r>
      <w:r w:rsidR="002531B9">
        <w:t xml:space="preserve"> </w:t>
      </w:r>
      <w:r>
        <w:t>the</w:t>
      </w:r>
      <w:r w:rsidR="002531B9">
        <w:t xml:space="preserve"> forest area, number of trees, wood volume and volume increment according to stand preservation status post stratification variable are presented for each level of this variable. All the plots at each cluster label as inaccessible points or NA are grouped together as “</w:t>
      </w:r>
      <w:proofErr w:type="spellStart"/>
      <w:r w:rsidR="002531B9">
        <w:t>pre_NA</w:t>
      </w:r>
      <w:proofErr w:type="spellEnd"/>
      <w:r w:rsidR="002531B9">
        <w:t>” to facilitate the results comparison with the NFI2 report.</w:t>
      </w:r>
    </w:p>
    <w:p w14:paraId="204C8AE0" w14:textId="77777777" w:rsidR="002531B9" w:rsidRDefault="002531B9" w:rsidP="002531B9">
      <w:pPr>
        <w:rPr>
          <w:i/>
          <w:iCs/>
        </w:rPr>
      </w:pPr>
    </w:p>
    <w:tbl>
      <w:tblPr>
        <w:tblStyle w:val="GridTable5Dark-Accent1"/>
        <w:tblW w:w="0" w:type="auto"/>
        <w:jc w:val="center"/>
        <w:tblLook w:val="04A0" w:firstRow="1" w:lastRow="0" w:firstColumn="1" w:lastColumn="0" w:noHBand="0" w:noVBand="1"/>
      </w:tblPr>
      <w:tblGrid>
        <w:gridCol w:w="1687"/>
        <w:gridCol w:w="1357"/>
        <w:gridCol w:w="1174"/>
        <w:gridCol w:w="1083"/>
        <w:gridCol w:w="1048"/>
        <w:gridCol w:w="718"/>
      </w:tblGrid>
      <w:tr w:rsidR="0022009A" w:rsidRPr="0022009A" w14:paraId="7EC6B064" w14:textId="77777777" w:rsidTr="008205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77ED07EA" w14:textId="77777777" w:rsidR="0022009A" w:rsidRPr="0022009A" w:rsidRDefault="0022009A" w:rsidP="0022009A">
            <w:pPr>
              <w:jc w:val="cente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lastRenderedPageBreak/>
              <w:t>AREA</w:t>
            </w:r>
          </w:p>
        </w:tc>
        <w:tc>
          <w:tcPr>
            <w:tcW w:w="0" w:type="auto"/>
            <w:noWrap/>
            <w:hideMark/>
          </w:tcPr>
          <w:p w14:paraId="5B559F22" w14:textId="77777777" w:rsidR="0022009A" w:rsidRPr="0022009A" w:rsidRDefault="0022009A" w:rsidP="002200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50887429"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769F2C0"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Stand_preservation</w:t>
            </w:r>
            <w:proofErr w:type="spellEnd"/>
          </w:p>
        </w:tc>
        <w:tc>
          <w:tcPr>
            <w:tcW w:w="0" w:type="auto"/>
            <w:noWrap/>
            <w:hideMark/>
          </w:tcPr>
          <w:p w14:paraId="2692847F"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w:t>
            </w:r>
          </w:p>
        </w:tc>
        <w:tc>
          <w:tcPr>
            <w:tcW w:w="0" w:type="auto"/>
            <w:noWrap/>
            <w:hideMark/>
          </w:tcPr>
          <w:p w14:paraId="5DF1C052"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SE_%</w:t>
            </w:r>
          </w:p>
        </w:tc>
        <w:tc>
          <w:tcPr>
            <w:tcW w:w="0" w:type="auto"/>
            <w:noWrap/>
            <w:hideMark/>
          </w:tcPr>
          <w:p w14:paraId="1E6BEEDF"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ha</w:t>
            </w:r>
          </w:p>
        </w:tc>
        <w:tc>
          <w:tcPr>
            <w:tcW w:w="0" w:type="auto"/>
            <w:noWrap/>
            <w:hideMark/>
          </w:tcPr>
          <w:p w14:paraId="2DB795C3"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SE_ha</w:t>
            </w:r>
            <w:proofErr w:type="spellEnd"/>
          </w:p>
        </w:tc>
        <w:tc>
          <w:tcPr>
            <w:tcW w:w="0" w:type="auto"/>
            <w:noWrap/>
            <w:hideMark/>
          </w:tcPr>
          <w:p w14:paraId="76F92EE1"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6CCD2219"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DD1DA4"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conserved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46C6E0C3"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57.07</w:t>
            </w:r>
          </w:p>
        </w:tc>
        <w:tc>
          <w:tcPr>
            <w:tcW w:w="0" w:type="auto"/>
            <w:noWrap/>
            <w:hideMark/>
          </w:tcPr>
          <w:p w14:paraId="56A97DEB"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0.15</w:t>
            </w:r>
          </w:p>
        </w:tc>
        <w:tc>
          <w:tcPr>
            <w:tcW w:w="0" w:type="auto"/>
            <w:noWrap/>
            <w:hideMark/>
          </w:tcPr>
          <w:p w14:paraId="3F507B7C"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1629294.49</w:t>
            </w:r>
          </w:p>
        </w:tc>
        <w:tc>
          <w:tcPr>
            <w:tcW w:w="0" w:type="auto"/>
            <w:noWrap/>
            <w:hideMark/>
          </w:tcPr>
          <w:p w14:paraId="0D9E1918"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8447.76</w:t>
            </w:r>
          </w:p>
        </w:tc>
        <w:tc>
          <w:tcPr>
            <w:tcW w:w="0" w:type="auto"/>
            <w:noWrap/>
            <w:hideMark/>
          </w:tcPr>
          <w:p w14:paraId="0535676B"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6B65FFFA"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A21C0F"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devastated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2A1B3268"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11.79</w:t>
            </w:r>
          </w:p>
        </w:tc>
        <w:tc>
          <w:tcPr>
            <w:tcW w:w="0" w:type="auto"/>
            <w:noWrap/>
            <w:hideMark/>
          </w:tcPr>
          <w:p w14:paraId="70699A24"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0.07</w:t>
            </w:r>
          </w:p>
        </w:tc>
        <w:tc>
          <w:tcPr>
            <w:tcW w:w="0" w:type="auto"/>
            <w:noWrap/>
            <w:hideMark/>
          </w:tcPr>
          <w:p w14:paraId="1E4B5988"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336702.40</w:t>
            </w:r>
          </w:p>
        </w:tc>
        <w:tc>
          <w:tcPr>
            <w:tcW w:w="0" w:type="auto"/>
            <w:noWrap/>
            <w:hideMark/>
          </w:tcPr>
          <w:p w14:paraId="4BB6730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4842.22</w:t>
            </w:r>
          </w:p>
        </w:tc>
        <w:tc>
          <w:tcPr>
            <w:tcW w:w="0" w:type="auto"/>
            <w:noWrap/>
            <w:hideMark/>
          </w:tcPr>
          <w:p w14:paraId="316784FF"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64D02FD7"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1A15C0"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thinned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5AC1515F"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29.59</w:t>
            </w:r>
          </w:p>
        </w:tc>
        <w:tc>
          <w:tcPr>
            <w:tcW w:w="0" w:type="auto"/>
            <w:noWrap/>
            <w:hideMark/>
          </w:tcPr>
          <w:p w14:paraId="455B958F"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0.11</w:t>
            </w:r>
          </w:p>
        </w:tc>
        <w:tc>
          <w:tcPr>
            <w:tcW w:w="0" w:type="auto"/>
            <w:noWrap/>
            <w:hideMark/>
          </w:tcPr>
          <w:p w14:paraId="658565F0"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844922.24</w:t>
            </w:r>
          </w:p>
        </w:tc>
        <w:tc>
          <w:tcPr>
            <w:tcW w:w="0" w:type="auto"/>
            <w:noWrap/>
            <w:hideMark/>
          </w:tcPr>
          <w:p w14:paraId="49A4A3F8"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6934.68</w:t>
            </w:r>
          </w:p>
        </w:tc>
        <w:tc>
          <w:tcPr>
            <w:tcW w:w="0" w:type="auto"/>
            <w:noWrap/>
            <w:hideMark/>
          </w:tcPr>
          <w:p w14:paraId="4C333DA1"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6F26AD53"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C82998"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pre_NA</w:t>
            </w:r>
            <w:proofErr w:type="spellEnd"/>
          </w:p>
        </w:tc>
        <w:tc>
          <w:tcPr>
            <w:tcW w:w="0" w:type="auto"/>
            <w:noWrap/>
            <w:hideMark/>
          </w:tcPr>
          <w:p w14:paraId="16F06192"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1.54</w:t>
            </w:r>
          </w:p>
        </w:tc>
        <w:tc>
          <w:tcPr>
            <w:tcW w:w="0" w:type="auto"/>
            <w:noWrap/>
            <w:hideMark/>
          </w:tcPr>
          <w:p w14:paraId="1EDBDE1B"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0.03</w:t>
            </w:r>
          </w:p>
        </w:tc>
        <w:tc>
          <w:tcPr>
            <w:tcW w:w="0" w:type="auto"/>
            <w:noWrap/>
            <w:hideMark/>
          </w:tcPr>
          <w:p w14:paraId="73E470E5"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44036.63</w:t>
            </w:r>
          </w:p>
        </w:tc>
        <w:tc>
          <w:tcPr>
            <w:tcW w:w="0" w:type="auto"/>
            <w:noWrap/>
            <w:hideMark/>
          </w:tcPr>
          <w:p w14:paraId="1DCBFF2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2817.96</w:t>
            </w:r>
          </w:p>
        </w:tc>
        <w:tc>
          <w:tcPr>
            <w:tcW w:w="0" w:type="auto"/>
            <w:noWrap/>
            <w:hideMark/>
          </w:tcPr>
          <w:p w14:paraId="36081552"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20A72D70"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D42E62" w14:textId="77777777" w:rsidR="0022009A" w:rsidRPr="0022009A" w:rsidRDefault="0022009A" w:rsidP="0022009A">
            <w:pP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Total</w:t>
            </w:r>
          </w:p>
        </w:tc>
        <w:tc>
          <w:tcPr>
            <w:tcW w:w="0" w:type="auto"/>
            <w:noWrap/>
            <w:hideMark/>
          </w:tcPr>
          <w:p w14:paraId="1C04285D"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100.00</w:t>
            </w:r>
          </w:p>
        </w:tc>
        <w:tc>
          <w:tcPr>
            <w:tcW w:w="0" w:type="auto"/>
            <w:noWrap/>
            <w:hideMark/>
          </w:tcPr>
          <w:p w14:paraId="668D4B8E"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c>
          <w:tcPr>
            <w:tcW w:w="0" w:type="auto"/>
            <w:noWrap/>
            <w:hideMark/>
          </w:tcPr>
          <w:p w14:paraId="55986345"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2854955.75</w:t>
            </w:r>
          </w:p>
        </w:tc>
        <w:tc>
          <w:tcPr>
            <w:tcW w:w="0" w:type="auto"/>
            <w:noWrap/>
            <w:hideMark/>
          </w:tcPr>
          <w:p w14:paraId="5225425B"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c>
          <w:tcPr>
            <w:tcW w:w="0" w:type="auto"/>
            <w:noWrap/>
            <w:hideMark/>
          </w:tcPr>
          <w:p w14:paraId="7A6F734C"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 </w:t>
            </w:r>
          </w:p>
        </w:tc>
      </w:tr>
      <w:tr w:rsidR="0022009A" w:rsidRPr="0022009A" w14:paraId="7886F419"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4886DADC" w14:textId="77777777" w:rsidR="0022009A" w:rsidRPr="0022009A" w:rsidRDefault="0022009A" w:rsidP="0022009A">
            <w:pPr>
              <w:jc w:val="cente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NUMBER OF TREES</w:t>
            </w:r>
          </w:p>
        </w:tc>
      </w:tr>
      <w:tr w:rsidR="0022009A" w:rsidRPr="0022009A" w14:paraId="0AEA76A0"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4F5C8A"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Stand_preservation</w:t>
            </w:r>
            <w:proofErr w:type="spellEnd"/>
          </w:p>
        </w:tc>
        <w:tc>
          <w:tcPr>
            <w:tcW w:w="0" w:type="auto"/>
            <w:noWrap/>
            <w:hideMark/>
          </w:tcPr>
          <w:p w14:paraId="3B9E04E8"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kom</w:t>
            </w:r>
            <w:proofErr w:type="spellEnd"/>
          </w:p>
        </w:tc>
        <w:tc>
          <w:tcPr>
            <w:tcW w:w="0" w:type="auto"/>
            <w:noWrap/>
            <w:hideMark/>
          </w:tcPr>
          <w:p w14:paraId="382F0BFA"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SE_kom</w:t>
            </w:r>
            <w:proofErr w:type="spellEnd"/>
          </w:p>
        </w:tc>
        <w:tc>
          <w:tcPr>
            <w:tcW w:w="0" w:type="auto"/>
            <w:noWrap/>
            <w:hideMark/>
          </w:tcPr>
          <w:p w14:paraId="7FEB4B89"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kom</w:t>
            </w:r>
            <w:proofErr w:type="spellEnd"/>
            <w:r w:rsidRPr="0022009A">
              <w:rPr>
                <w:rFonts w:ascii="Calibri" w:eastAsia="Times New Roman" w:hAnsi="Calibri" w:cs="Calibri"/>
                <w:color w:val="000000"/>
                <w:sz w:val="18"/>
                <w:szCs w:val="18"/>
                <w:lang w:val="es-US" w:eastAsia="es-US"/>
              </w:rPr>
              <w:t>/ha</w:t>
            </w:r>
          </w:p>
        </w:tc>
        <w:tc>
          <w:tcPr>
            <w:tcW w:w="0" w:type="auto"/>
            <w:noWrap/>
            <w:hideMark/>
          </w:tcPr>
          <w:p w14:paraId="00BDBF2F"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SE_kom</w:t>
            </w:r>
            <w:proofErr w:type="spellEnd"/>
            <w:r w:rsidRPr="0022009A">
              <w:rPr>
                <w:rFonts w:ascii="Calibri" w:eastAsia="Times New Roman" w:hAnsi="Calibri" w:cs="Calibri"/>
                <w:color w:val="000000"/>
                <w:sz w:val="18"/>
                <w:szCs w:val="18"/>
                <w:lang w:val="es-US" w:eastAsia="es-US"/>
              </w:rPr>
              <w:t>/ha</w:t>
            </w:r>
          </w:p>
        </w:tc>
        <w:tc>
          <w:tcPr>
            <w:tcW w:w="0" w:type="auto"/>
            <w:noWrap/>
            <w:hideMark/>
          </w:tcPr>
          <w:p w14:paraId="0A5C1DA8"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w:t>
            </w:r>
          </w:p>
        </w:tc>
      </w:tr>
      <w:tr w:rsidR="0022009A" w:rsidRPr="0022009A" w14:paraId="4211F4A3"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D586C4"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conserved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1D9FFCF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2116361606.52</w:t>
            </w:r>
          </w:p>
        </w:tc>
        <w:tc>
          <w:tcPr>
            <w:tcW w:w="0" w:type="auto"/>
            <w:noWrap/>
            <w:hideMark/>
          </w:tcPr>
          <w:p w14:paraId="1DB82CCE"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43308864.45</w:t>
            </w:r>
          </w:p>
        </w:tc>
        <w:tc>
          <w:tcPr>
            <w:tcW w:w="0" w:type="auto"/>
            <w:noWrap/>
            <w:hideMark/>
          </w:tcPr>
          <w:p w14:paraId="3D9BA098"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1294.84</w:t>
            </w:r>
          </w:p>
        </w:tc>
        <w:tc>
          <w:tcPr>
            <w:tcW w:w="0" w:type="auto"/>
            <w:noWrap/>
            <w:hideMark/>
          </w:tcPr>
          <w:p w14:paraId="166CC52F"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24.85</w:t>
            </w:r>
          </w:p>
        </w:tc>
        <w:tc>
          <w:tcPr>
            <w:tcW w:w="0" w:type="auto"/>
            <w:noWrap/>
            <w:hideMark/>
          </w:tcPr>
          <w:p w14:paraId="65D54702"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66.06</w:t>
            </w:r>
          </w:p>
        </w:tc>
      </w:tr>
      <w:tr w:rsidR="0022009A" w:rsidRPr="0022009A" w14:paraId="55FA4F04"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5E2F40C"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devastated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2EB93A3D"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349751835.60</w:t>
            </w:r>
          </w:p>
        </w:tc>
        <w:tc>
          <w:tcPr>
            <w:tcW w:w="0" w:type="auto"/>
            <w:noWrap/>
            <w:hideMark/>
          </w:tcPr>
          <w:p w14:paraId="12FC13C0"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19424324.05</w:t>
            </w:r>
          </w:p>
        </w:tc>
        <w:tc>
          <w:tcPr>
            <w:tcW w:w="0" w:type="auto"/>
            <w:noWrap/>
            <w:hideMark/>
          </w:tcPr>
          <w:p w14:paraId="6B8E5B34"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1035.48</w:t>
            </w:r>
          </w:p>
        </w:tc>
        <w:tc>
          <w:tcPr>
            <w:tcW w:w="0" w:type="auto"/>
            <w:noWrap/>
            <w:hideMark/>
          </w:tcPr>
          <w:p w14:paraId="4F4DCB68"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54.61</w:t>
            </w:r>
          </w:p>
        </w:tc>
        <w:tc>
          <w:tcPr>
            <w:tcW w:w="0" w:type="auto"/>
            <w:noWrap/>
            <w:hideMark/>
          </w:tcPr>
          <w:p w14:paraId="768135CF"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10.92</w:t>
            </w:r>
          </w:p>
        </w:tc>
      </w:tr>
      <w:tr w:rsidR="0022009A" w:rsidRPr="0022009A" w14:paraId="11279A10"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B6405D"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thinned</w:t>
            </w:r>
            <w:proofErr w:type="spellEnd"/>
            <w:r w:rsidRPr="0022009A">
              <w:rPr>
                <w:rFonts w:ascii="Calibri" w:eastAsia="Times New Roman" w:hAnsi="Calibri" w:cs="Calibri"/>
                <w:color w:val="000000"/>
                <w:sz w:val="18"/>
                <w:szCs w:val="18"/>
                <w:lang w:val="es-US" w:eastAsia="es-US"/>
              </w:rPr>
              <w:t xml:space="preserve"> stands</w:t>
            </w:r>
          </w:p>
        </w:tc>
        <w:tc>
          <w:tcPr>
            <w:tcW w:w="0" w:type="auto"/>
            <w:noWrap/>
            <w:hideMark/>
          </w:tcPr>
          <w:p w14:paraId="30D02FEA"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658984786.63</w:t>
            </w:r>
          </w:p>
        </w:tc>
        <w:tc>
          <w:tcPr>
            <w:tcW w:w="0" w:type="auto"/>
            <w:noWrap/>
            <w:hideMark/>
          </w:tcPr>
          <w:p w14:paraId="3DCAEEDD"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22775498.14</w:t>
            </w:r>
          </w:p>
        </w:tc>
        <w:tc>
          <w:tcPr>
            <w:tcW w:w="0" w:type="auto"/>
            <w:noWrap/>
            <w:hideMark/>
          </w:tcPr>
          <w:p w14:paraId="2D3A595F"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777.47</w:t>
            </w:r>
          </w:p>
        </w:tc>
        <w:tc>
          <w:tcPr>
            <w:tcW w:w="0" w:type="auto"/>
            <w:noWrap/>
            <w:hideMark/>
          </w:tcPr>
          <w:p w14:paraId="3283571F"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25.55</w:t>
            </w:r>
          </w:p>
        </w:tc>
        <w:tc>
          <w:tcPr>
            <w:tcW w:w="0" w:type="auto"/>
            <w:noWrap/>
            <w:hideMark/>
          </w:tcPr>
          <w:p w14:paraId="73B21048"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20.57</w:t>
            </w:r>
          </w:p>
        </w:tc>
      </w:tr>
      <w:tr w:rsidR="0022009A" w:rsidRPr="0022009A" w14:paraId="33A84791"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74E0DB0"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pre_NA</w:t>
            </w:r>
            <w:proofErr w:type="spellEnd"/>
          </w:p>
        </w:tc>
        <w:tc>
          <w:tcPr>
            <w:tcW w:w="0" w:type="auto"/>
            <w:noWrap/>
            <w:hideMark/>
          </w:tcPr>
          <w:p w14:paraId="486FE36B"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78458598.96</w:t>
            </w:r>
          </w:p>
        </w:tc>
        <w:tc>
          <w:tcPr>
            <w:tcW w:w="0" w:type="auto"/>
            <w:noWrap/>
            <w:hideMark/>
          </w:tcPr>
          <w:p w14:paraId="0774487B"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8494834.52</w:t>
            </w:r>
          </w:p>
        </w:tc>
        <w:tc>
          <w:tcPr>
            <w:tcW w:w="0" w:type="auto"/>
            <w:noWrap/>
            <w:hideMark/>
          </w:tcPr>
          <w:p w14:paraId="130D4A89"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1785.06</w:t>
            </w:r>
          </w:p>
        </w:tc>
        <w:tc>
          <w:tcPr>
            <w:tcW w:w="0" w:type="auto"/>
            <w:noWrap/>
            <w:hideMark/>
          </w:tcPr>
          <w:p w14:paraId="7FF137EB"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205.22</w:t>
            </w:r>
          </w:p>
        </w:tc>
        <w:tc>
          <w:tcPr>
            <w:tcW w:w="0" w:type="auto"/>
            <w:noWrap/>
            <w:hideMark/>
          </w:tcPr>
          <w:p w14:paraId="63FB1D84"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2.45</w:t>
            </w:r>
          </w:p>
        </w:tc>
      </w:tr>
      <w:tr w:rsidR="0022009A" w:rsidRPr="0022009A" w14:paraId="6A3A216B"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9CE4DC1" w14:textId="77777777" w:rsidR="0022009A" w:rsidRPr="0022009A" w:rsidRDefault="0022009A" w:rsidP="0022009A">
            <w:pP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Total</w:t>
            </w:r>
          </w:p>
        </w:tc>
        <w:tc>
          <w:tcPr>
            <w:tcW w:w="0" w:type="auto"/>
            <w:noWrap/>
            <w:hideMark/>
          </w:tcPr>
          <w:p w14:paraId="5A89DB4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3203556827.72</w:t>
            </w:r>
          </w:p>
        </w:tc>
        <w:tc>
          <w:tcPr>
            <w:tcW w:w="0" w:type="auto"/>
            <w:noWrap/>
            <w:hideMark/>
          </w:tcPr>
          <w:p w14:paraId="75ADF76D"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47579700.36</w:t>
            </w:r>
          </w:p>
        </w:tc>
        <w:tc>
          <w:tcPr>
            <w:tcW w:w="0" w:type="auto"/>
            <w:noWrap/>
            <w:hideMark/>
          </w:tcPr>
          <w:p w14:paraId="2DF9F920"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1118.65</w:t>
            </w:r>
          </w:p>
        </w:tc>
        <w:tc>
          <w:tcPr>
            <w:tcW w:w="0" w:type="auto"/>
            <w:noWrap/>
            <w:hideMark/>
          </w:tcPr>
          <w:p w14:paraId="69D7031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15.58</w:t>
            </w:r>
          </w:p>
        </w:tc>
        <w:tc>
          <w:tcPr>
            <w:tcW w:w="0" w:type="auto"/>
            <w:noWrap/>
            <w:hideMark/>
          </w:tcPr>
          <w:p w14:paraId="789E4140"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100.00</w:t>
            </w:r>
          </w:p>
        </w:tc>
      </w:tr>
      <w:tr w:rsidR="0022009A" w:rsidRPr="0022009A" w14:paraId="32F32F98" w14:textId="77777777" w:rsidTr="008205C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5320F8BC" w14:textId="77777777" w:rsidR="0022009A" w:rsidRPr="0022009A" w:rsidRDefault="0022009A" w:rsidP="0022009A">
            <w:pPr>
              <w:jc w:val="cente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VOLUME</w:t>
            </w:r>
          </w:p>
        </w:tc>
      </w:tr>
      <w:tr w:rsidR="0022009A" w:rsidRPr="0022009A" w14:paraId="0BF2D65D"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75B841"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Stand_preservation</w:t>
            </w:r>
            <w:proofErr w:type="spellEnd"/>
          </w:p>
        </w:tc>
        <w:tc>
          <w:tcPr>
            <w:tcW w:w="0" w:type="auto"/>
            <w:noWrap/>
            <w:hideMark/>
          </w:tcPr>
          <w:p w14:paraId="5D2A6DE1"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m3</w:t>
            </w:r>
          </w:p>
        </w:tc>
        <w:tc>
          <w:tcPr>
            <w:tcW w:w="0" w:type="auto"/>
            <w:noWrap/>
            <w:hideMark/>
          </w:tcPr>
          <w:p w14:paraId="3FC62987"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SE_m3</w:t>
            </w:r>
          </w:p>
        </w:tc>
        <w:tc>
          <w:tcPr>
            <w:tcW w:w="0" w:type="auto"/>
            <w:noWrap/>
            <w:hideMark/>
          </w:tcPr>
          <w:p w14:paraId="30340340"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m3/ha</w:t>
            </w:r>
          </w:p>
        </w:tc>
        <w:tc>
          <w:tcPr>
            <w:tcW w:w="0" w:type="auto"/>
            <w:noWrap/>
            <w:hideMark/>
          </w:tcPr>
          <w:p w14:paraId="566D749B"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SE_m3/ha</w:t>
            </w:r>
          </w:p>
        </w:tc>
        <w:tc>
          <w:tcPr>
            <w:tcW w:w="0" w:type="auto"/>
            <w:noWrap/>
            <w:hideMark/>
          </w:tcPr>
          <w:p w14:paraId="401F4DA7" w14:textId="77777777" w:rsidR="0022009A" w:rsidRPr="0022009A" w:rsidRDefault="0022009A" w:rsidP="002200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w:t>
            </w:r>
          </w:p>
        </w:tc>
      </w:tr>
      <w:tr w:rsidR="0022009A" w:rsidRPr="0022009A" w14:paraId="0F099BAC"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166754"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conserved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3C86EE89"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403287694.31</w:t>
            </w:r>
          </w:p>
        </w:tc>
        <w:tc>
          <w:tcPr>
            <w:tcW w:w="0" w:type="auto"/>
            <w:noWrap/>
            <w:hideMark/>
          </w:tcPr>
          <w:p w14:paraId="1F79E2B3"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8338359.03</w:t>
            </w:r>
          </w:p>
        </w:tc>
        <w:tc>
          <w:tcPr>
            <w:tcW w:w="0" w:type="auto"/>
            <w:noWrap/>
            <w:hideMark/>
          </w:tcPr>
          <w:p w14:paraId="21FABA35"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246.74</w:t>
            </w:r>
          </w:p>
        </w:tc>
        <w:tc>
          <w:tcPr>
            <w:tcW w:w="0" w:type="auto"/>
            <w:noWrap/>
            <w:hideMark/>
          </w:tcPr>
          <w:p w14:paraId="2AC63A2E"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4.74</w:t>
            </w:r>
          </w:p>
        </w:tc>
        <w:tc>
          <w:tcPr>
            <w:tcW w:w="0" w:type="auto"/>
            <w:noWrap/>
            <w:hideMark/>
          </w:tcPr>
          <w:p w14:paraId="11B2AFA9"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72.41</w:t>
            </w:r>
          </w:p>
        </w:tc>
      </w:tr>
      <w:tr w:rsidR="0022009A" w:rsidRPr="0022009A" w14:paraId="42D18B18"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A5CE94"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devastated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39F2ED57"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30685045.92</w:t>
            </w:r>
          </w:p>
        </w:tc>
        <w:tc>
          <w:tcPr>
            <w:tcW w:w="0" w:type="auto"/>
            <w:noWrap/>
            <w:hideMark/>
          </w:tcPr>
          <w:p w14:paraId="3787F9E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1730636.65</w:t>
            </w:r>
          </w:p>
        </w:tc>
        <w:tc>
          <w:tcPr>
            <w:tcW w:w="0" w:type="auto"/>
            <w:noWrap/>
            <w:hideMark/>
          </w:tcPr>
          <w:p w14:paraId="768AB77B"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90.85</w:t>
            </w:r>
          </w:p>
        </w:tc>
        <w:tc>
          <w:tcPr>
            <w:tcW w:w="0" w:type="auto"/>
            <w:noWrap/>
            <w:hideMark/>
          </w:tcPr>
          <w:p w14:paraId="42ADDC19"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4.88</w:t>
            </w:r>
          </w:p>
        </w:tc>
        <w:tc>
          <w:tcPr>
            <w:tcW w:w="0" w:type="auto"/>
            <w:noWrap/>
            <w:hideMark/>
          </w:tcPr>
          <w:p w14:paraId="22E19302"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5.51</w:t>
            </w:r>
          </w:p>
        </w:tc>
      </w:tr>
      <w:tr w:rsidR="0022009A" w:rsidRPr="0022009A" w14:paraId="544B3ED6"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BD1E99D"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thinned</w:t>
            </w:r>
            <w:proofErr w:type="spellEnd"/>
            <w:r w:rsidRPr="0022009A">
              <w:rPr>
                <w:rFonts w:ascii="Calibri" w:eastAsia="Times New Roman" w:hAnsi="Calibri" w:cs="Calibri"/>
                <w:color w:val="000000"/>
                <w:sz w:val="18"/>
                <w:szCs w:val="18"/>
                <w:lang w:val="es-US" w:eastAsia="es-US"/>
              </w:rPr>
              <w:t xml:space="preserve"> stands</w:t>
            </w:r>
          </w:p>
        </w:tc>
        <w:tc>
          <w:tcPr>
            <w:tcW w:w="0" w:type="auto"/>
            <w:noWrap/>
            <w:hideMark/>
          </w:tcPr>
          <w:p w14:paraId="3EFC1A54"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117917187.92</w:t>
            </w:r>
          </w:p>
        </w:tc>
        <w:tc>
          <w:tcPr>
            <w:tcW w:w="0" w:type="auto"/>
            <w:noWrap/>
            <w:hideMark/>
          </w:tcPr>
          <w:p w14:paraId="688AF0BD"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4022406.31</w:t>
            </w:r>
          </w:p>
        </w:tc>
        <w:tc>
          <w:tcPr>
            <w:tcW w:w="0" w:type="auto"/>
            <w:noWrap/>
            <w:hideMark/>
          </w:tcPr>
          <w:p w14:paraId="354275E7"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139.12</w:t>
            </w:r>
          </w:p>
        </w:tc>
        <w:tc>
          <w:tcPr>
            <w:tcW w:w="0" w:type="auto"/>
            <w:noWrap/>
            <w:hideMark/>
          </w:tcPr>
          <w:p w14:paraId="51B1E054"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4.47</w:t>
            </w:r>
          </w:p>
        </w:tc>
        <w:tc>
          <w:tcPr>
            <w:tcW w:w="0" w:type="auto"/>
            <w:noWrap/>
            <w:hideMark/>
          </w:tcPr>
          <w:p w14:paraId="2FF7E64F"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21.17</w:t>
            </w:r>
          </w:p>
        </w:tc>
      </w:tr>
      <w:tr w:rsidR="0022009A" w:rsidRPr="0022009A" w14:paraId="07A7986C"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B68549"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pre_NA</w:t>
            </w:r>
            <w:proofErr w:type="spellEnd"/>
          </w:p>
        </w:tc>
        <w:tc>
          <w:tcPr>
            <w:tcW w:w="0" w:type="auto"/>
            <w:noWrap/>
            <w:hideMark/>
          </w:tcPr>
          <w:p w14:paraId="262430CA"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5081228.44</w:t>
            </w:r>
          </w:p>
        </w:tc>
        <w:tc>
          <w:tcPr>
            <w:tcW w:w="0" w:type="auto"/>
            <w:noWrap/>
            <w:hideMark/>
          </w:tcPr>
          <w:p w14:paraId="5570851B"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464428.55</w:t>
            </w:r>
          </w:p>
        </w:tc>
        <w:tc>
          <w:tcPr>
            <w:tcW w:w="0" w:type="auto"/>
            <w:noWrap/>
            <w:hideMark/>
          </w:tcPr>
          <w:p w14:paraId="58AF40D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115.61</w:t>
            </w:r>
          </w:p>
        </w:tc>
        <w:tc>
          <w:tcPr>
            <w:tcW w:w="0" w:type="auto"/>
            <w:noWrap/>
            <w:hideMark/>
          </w:tcPr>
          <w:p w14:paraId="56573E63"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11.65</w:t>
            </w:r>
          </w:p>
        </w:tc>
        <w:tc>
          <w:tcPr>
            <w:tcW w:w="0" w:type="auto"/>
            <w:noWrap/>
            <w:hideMark/>
          </w:tcPr>
          <w:p w14:paraId="6C01445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0.91</w:t>
            </w:r>
          </w:p>
        </w:tc>
      </w:tr>
      <w:tr w:rsidR="0022009A" w:rsidRPr="0022009A" w14:paraId="7D3A6FA0"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8F2068" w14:textId="77777777" w:rsidR="0022009A" w:rsidRPr="0022009A" w:rsidRDefault="0022009A" w:rsidP="0022009A">
            <w:pP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Total</w:t>
            </w:r>
          </w:p>
        </w:tc>
        <w:tc>
          <w:tcPr>
            <w:tcW w:w="0" w:type="auto"/>
            <w:noWrap/>
            <w:hideMark/>
          </w:tcPr>
          <w:p w14:paraId="64DAFFF5"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556971156.58</w:t>
            </w:r>
          </w:p>
        </w:tc>
        <w:tc>
          <w:tcPr>
            <w:tcW w:w="0" w:type="auto"/>
            <w:noWrap/>
            <w:hideMark/>
          </w:tcPr>
          <w:p w14:paraId="409A5377"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8755026.14</w:t>
            </w:r>
          </w:p>
        </w:tc>
        <w:tc>
          <w:tcPr>
            <w:tcW w:w="0" w:type="auto"/>
            <w:noWrap/>
            <w:hideMark/>
          </w:tcPr>
          <w:p w14:paraId="7B80C090"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194.49</w:t>
            </w:r>
          </w:p>
        </w:tc>
        <w:tc>
          <w:tcPr>
            <w:tcW w:w="0" w:type="auto"/>
            <w:noWrap/>
            <w:hideMark/>
          </w:tcPr>
          <w:p w14:paraId="15684755"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2.84</w:t>
            </w:r>
          </w:p>
        </w:tc>
        <w:tc>
          <w:tcPr>
            <w:tcW w:w="0" w:type="auto"/>
            <w:noWrap/>
            <w:hideMark/>
          </w:tcPr>
          <w:p w14:paraId="5C853476"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100.00</w:t>
            </w:r>
          </w:p>
        </w:tc>
      </w:tr>
      <w:tr w:rsidR="0022009A" w:rsidRPr="0022009A" w14:paraId="3BBAA9CC"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45D94862" w14:textId="77777777" w:rsidR="0022009A" w:rsidRPr="0022009A" w:rsidRDefault="0022009A" w:rsidP="0022009A">
            <w:pPr>
              <w:jc w:val="cente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VOLUME INCREMENT</w:t>
            </w:r>
          </w:p>
        </w:tc>
      </w:tr>
      <w:tr w:rsidR="0022009A" w:rsidRPr="0022009A" w14:paraId="3AC7E2C5"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DAEB"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Stand_preservation</w:t>
            </w:r>
            <w:proofErr w:type="spellEnd"/>
          </w:p>
        </w:tc>
        <w:tc>
          <w:tcPr>
            <w:tcW w:w="0" w:type="auto"/>
            <w:noWrap/>
            <w:hideMark/>
          </w:tcPr>
          <w:p w14:paraId="38AB1AC0"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m3</w:t>
            </w:r>
          </w:p>
        </w:tc>
        <w:tc>
          <w:tcPr>
            <w:tcW w:w="0" w:type="auto"/>
            <w:noWrap/>
            <w:hideMark/>
          </w:tcPr>
          <w:p w14:paraId="172E0621"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SE_m3</w:t>
            </w:r>
          </w:p>
        </w:tc>
        <w:tc>
          <w:tcPr>
            <w:tcW w:w="0" w:type="auto"/>
            <w:noWrap/>
            <w:hideMark/>
          </w:tcPr>
          <w:p w14:paraId="5BADEA51"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m3/ha</w:t>
            </w:r>
          </w:p>
        </w:tc>
        <w:tc>
          <w:tcPr>
            <w:tcW w:w="0" w:type="auto"/>
            <w:noWrap/>
            <w:hideMark/>
          </w:tcPr>
          <w:p w14:paraId="3A030675"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SE_m3/ha</w:t>
            </w:r>
          </w:p>
        </w:tc>
        <w:tc>
          <w:tcPr>
            <w:tcW w:w="0" w:type="auto"/>
            <w:noWrap/>
            <w:hideMark/>
          </w:tcPr>
          <w:p w14:paraId="211B98F6" w14:textId="77777777" w:rsidR="0022009A" w:rsidRPr="0022009A" w:rsidRDefault="0022009A" w:rsidP="002200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w:t>
            </w:r>
          </w:p>
        </w:tc>
      </w:tr>
      <w:tr w:rsidR="0022009A" w:rsidRPr="0022009A" w14:paraId="4A7E0685"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536B65"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conserved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184BD4A4"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10584961.97</w:t>
            </w:r>
          </w:p>
        </w:tc>
        <w:tc>
          <w:tcPr>
            <w:tcW w:w="0" w:type="auto"/>
            <w:noWrap/>
            <w:hideMark/>
          </w:tcPr>
          <w:p w14:paraId="30294DFA"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201348.56</w:t>
            </w:r>
          </w:p>
        </w:tc>
        <w:tc>
          <w:tcPr>
            <w:tcW w:w="0" w:type="auto"/>
            <w:noWrap/>
            <w:hideMark/>
          </w:tcPr>
          <w:p w14:paraId="3BA144B7"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6.48</w:t>
            </w:r>
          </w:p>
        </w:tc>
        <w:tc>
          <w:tcPr>
            <w:tcW w:w="0" w:type="auto"/>
            <w:noWrap/>
            <w:hideMark/>
          </w:tcPr>
          <w:p w14:paraId="34D5F29A"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0.11</w:t>
            </w:r>
          </w:p>
        </w:tc>
        <w:tc>
          <w:tcPr>
            <w:tcW w:w="0" w:type="auto"/>
            <w:noWrap/>
            <w:hideMark/>
          </w:tcPr>
          <w:p w14:paraId="0EC8DAC9"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73.87</w:t>
            </w:r>
          </w:p>
        </w:tc>
      </w:tr>
      <w:tr w:rsidR="0022009A" w:rsidRPr="0022009A" w14:paraId="5AD0F9BF"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CCEA51"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devastated</w:t>
            </w:r>
            <w:proofErr w:type="spellEnd"/>
            <w:r w:rsidRPr="0022009A">
              <w:rPr>
                <w:rFonts w:ascii="Calibri" w:eastAsia="Times New Roman" w:hAnsi="Calibri" w:cs="Calibri"/>
                <w:color w:val="000000"/>
                <w:sz w:val="18"/>
                <w:szCs w:val="18"/>
                <w:lang w:val="es-US" w:eastAsia="es-US"/>
              </w:rPr>
              <w:t xml:space="preserve"> stand</w:t>
            </w:r>
          </w:p>
        </w:tc>
        <w:tc>
          <w:tcPr>
            <w:tcW w:w="0" w:type="auto"/>
            <w:noWrap/>
            <w:hideMark/>
          </w:tcPr>
          <w:p w14:paraId="534602A3"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758569.19</w:t>
            </w:r>
          </w:p>
        </w:tc>
        <w:tc>
          <w:tcPr>
            <w:tcW w:w="0" w:type="auto"/>
            <w:noWrap/>
            <w:hideMark/>
          </w:tcPr>
          <w:p w14:paraId="3FDFFF8E"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36687.70</w:t>
            </w:r>
          </w:p>
        </w:tc>
        <w:tc>
          <w:tcPr>
            <w:tcW w:w="0" w:type="auto"/>
            <w:noWrap/>
            <w:hideMark/>
          </w:tcPr>
          <w:p w14:paraId="0F5BCA59"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2.25</w:t>
            </w:r>
          </w:p>
        </w:tc>
        <w:tc>
          <w:tcPr>
            <w:tcW w:w="0" w:type="auto"/>
            <w:noWrap/>
            <w:hideMark/>
          </w:tcPr>
          <w:p w14:paraId="4F6E710D"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0.10</w:t>
            </w:r>
          </w:p>
        </w:tc>
        <w:tc>
          <w:tcPr>
            <w:tcW w:w="0" w:type="auto"/>
            <w:noWrap/>
            <w:hideMark/>
          </w:tcPr>
          <w:p w14:paraId="5AF3ECD1"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5.29</w:t>
            </w:r>
          </w:p>
        </w:tc>
      </w:tr>
      <w:tr w:rsidR="0022009A" w:rsidRPr="0022009A" w14:paraId="1E1A350A"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09FCD7"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thinned</w:t>
            </w:r>
            <w:proofErr w:type="spellEnd"/>
            <w:r w:rsidRPr="0022009A">
              <w:rPr>
                <w:rFonts w:ascii="Calibri" w:eastAsia="Times New Roman" w:hAnsi="Calibri" w:cs="Calibri"/>
                <w:color w:val="000000"/>
                <w:sz w:val="18"/>
                <w:szCs w:val="18"/>
                <w:lang w:val="es-US" w:eastAsia="es-US"/>
              </w:rPr>
              <w:t xml:space="preserve"> stands</w:t>
            </w:r>
          </w:p>
        </w:tc>
        <w:tc>
          <w:tcPr>
            <w:tcW w:w="0" w:type="auto"/>
            <w:noWrap/>
            <w:hideMark/>
          </w:tcPr>
          <w:p w14:paraId="00357F87"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2789007.75</w:t>
            </w:r>
          </w:p>
        </w:tc>
        <w:tc>
          <w:tcPr>
            <w:tcW w:w="0" w:type="auto"/>
            <w:noWrap/>
            <w:hideMark/>
          </w:tcPr>
          <w:p w14:paraId="1F6A1318"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82662.95</w:t>
            </w:r>
          </w:p>
        </w:tc>
        <w:tc>
          <w:tcPr>
            <w:tcW w:w="0" w:type="auto"/>
            <w:noWrap/>
            <w:hideMark/>
          </w:tcPr>
          <w:p w14:paraId="436B4A46"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3.29</w:t>
            </w:r>
          </w:p>
        </w:tc>
        <w:tc>
          <w:tcPr>
            <w:tcW w:w="0" w:type="auto"/>
            <w:noWrap/>
            <w:hideMark/>
          </w:tcPr>
          <w:p w14:paraId="060D3D65"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0.09</w:t>
            </w:r>
          </w:p>
        </w:tc>
        <w:tc>
          <w:tcPr>
            <w:tcW w:w="0" w:type="auto"/>
            <w:noWrap/>
            <w:hideMark/>
          </w:tcPr>
          <w:p w14:paraId="44F8F6A0"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19.46</w:t>
            </w:r>
          </w:p>
        </w:tc>
      </w:tr>
      <w:tr w:rsidR="0022009A" w:rsidRPr="0022009A" w14:paraId="04C5E042"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E717D19" w14:textId="77777777" w:rsidR="0022009A" w:rsidRPr="0022009A" w:rsidRDefault="0022009A" w:rsidP="0022009A">
            <w:pPr>
              <w:rPr>
                <w:rFonts w:ascii="Calibri" w:eastAsia="Times New Roman" w:hAnsi="Calibri" w:cs="Calibri"/>
                <w:color w:val="000000"/>
                <w:sz w:val="18"/>
                <w:szCs w:val="18"/>
                <w:lang w:val="es-US" w:eastAsia="es-US"/>
              </w:rPr>
            </w:pPr>
            <w:proofErr w:type="spellStart"/>
            <w:r w:rsidRPr="0022009A">
              <w:rPr>
                <w:rFonts w:ascii="Calibri" w:eastAsia="Times New Roman" w:hAnsi="Calibri" w:cs="Calibri"/>
                <w:color w:val="000000"/>
                <w:sz w:val="18"/>
                <w:szCs w:val="18"/>
                <w:lang w:val="es-US" w:eastAsia="es-US"/>
              </w:rPr>
              <w:t>pre_NA</w:t>
            </w:r>
            <w:proofErr w:type="spellEnd"/>
          </w:p>
        </w:tc>
        <w:tc>
          <w:tcPr>
            <w:tcW w:w="0" w:type="auto"/>
            <w:noWrap/>
            <w:hideMark/>
          </w:tcPr>
          <w:p w14:paraId="12D91854"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196962.38</w:t>
            </w:r>
          </w:p>
        </w:tc>
        <w:tc>
          <w:tcPr>
            <w:tcW w:w="0" w:type="auto"/>
            <w:noWrap/>
            <w:hideMark/>
          </w:tcPr>
          <w:p w14:paraId="2D8705E4"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17704.27</w:t>
            </w:r>
          </w:p>
        </w:tc>
        <w:tc>
          <w:tcPr>
            <w:tcW w:w="0" w:type="auto"/>
            <w:noWrap/>
            <w:hideMark/>
          </w:tcPr>
          <w:p w14:paraId="2FF9B839"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4.48</w:t>
            </w:r>
          </w:p>
        </w:tc>
        <w:tc>
          <w:tcPr>
            <w:tcW w:w="0" w:type="auto"/>
            <w:noWrap/>
            <w:hideMark/>
          </w:tcPr>
          <w:p w14:paraId="1A1D259F"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0.44</w:t>
            </w:r>
          </w:p>
        </w:tc>
        <w:tc>
          <w:tcPr>
            <w:tcW w:w="0" w:type="auto"/>
            <w:noWrap/>
            <w:hideMark/>
          </w:tcPr>
          <w:p w14:paraId="6B39001A" w14:textId="77777777" w:rsidR="0022009A" w:rsidRPr="0022009A" w:rsidRDefault="0022009A" w:rsidP="0022009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1.37</w:t>
            </w:r>
          </w:p>
        </w:tc>
      </w:tr>
      <w:tr w:rsidR="0022009A" w:rsidRPr="0022009A" w14:paraId="17B65BB8"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38EC5D" w14:textId="77777777" w:rsidR="0022009A" w:rsidRPr="0022009A" w:rsidRDefault="0022009A" w:rsidP="0022009A">
            <w:pPr>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Total</w:t>
            </w:r>
          </w:p>
        </w:tc>
        <w:tc>
          <w:tcPr>
            <w:tcW w:w="0" w:type="auto"/>
            <w:noWrap/>
            <w:hideMark/>
          </w:tcPr>
          <w:p w14:paraId="40D081F4"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14329501.29</w:t>
            </w:r>
          </w:p>
        </w:tc>
        <w:tc>
          <w:tcPr>
            <w:tcW w:w="0" w:type="auto"/>
            <w:noWrap/>
            <w:hideMark/>
          </w:tcPr>
          <w:p w14:paraId="1A164323"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194610.73</w:t>
            </w:r>
          </w:p>
        </w:tc>
        <w:tc>
          <w:tcPr>
            <w:tcW w:w="0" w:type="auto"/>
            <w:noWrap/>
            <w:hideMark/>
          </w:tcPr>
          <w:p w14:paraId="631A52DB"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5.00</w:t>
            </w:r>
          </w:p>
        </w:tc>
        <w:tc>
          <w:tcPr>
            <w:tcW w:w="0" w:type="auto"/>
            <w:noWrap/>
            <w:hideMark/>
          </w:tcPr>
          <w:p w14:paraId="03E97DCB"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0.06</w:t>
            </w:r>
          </w:p>
        </w:tc>
        <w:tc>
          <w:tcPr>
            <w:tcW w:w="0" w:type="auto"/>
            <w:noWrap/>
            <w:hideMark/>
          </w:tcPr>
          <w:p w14:paraId="2F8B8D3E" w14:textId="77777777" w:rsidR="0022009A" w:rsidRPr="0022009A" w:rsidRDefault="0022009A" w:rsidP="0022009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2009A">
              <w:rPr>
                <w:rFonts w:ascii="Calibri" w:eastAsia="Times New Roman" w:hAnsi="Calibri" w:cs="Calibri"/>
                <w:color w:val="000000"/>
                <w:sz w:val="18"/>
                <w:szCs w:val="18"/>
                <w:lang w:val="es-US" w:eastAsia="es-US"/>
              </w:rPr>
              <w:t>100.00</w:t>
            </w:r>
          </w:p>
        </w:tc>
      </w:tr>
    </w:tbl>
    <w:p w14:paraId="72DA66C1" w14:textId="77777777" w:rsidR="0022009A" w:rsidRPr="002531B9" w:rsidRDefault="0022009A" w:rsidP="002531B9">
      <w:pPr>
        <w:rPr>
          <w:i/>
          <w:iCs/>
        </w:rPr>
      </w:pPr>
    </w:p>
    <w:p w14:paraId="5787D473" w14:textId="426E7F59" w:rsidR="007A28C5" w:rsidRDefault="0022009A" w:rsidP="004B6527">
      <w:pPr>
        <w:pStyle w:val="Heading2"/>
      </w:pPr>
      <w:bookmarkStart w:id="13" w:name="_Toc152260042"/>
      <w:r w:rsidRPr="0022009A">
        <w:t xml:space="preserve">Forest by Stand </w:t>
      </w:r>
      <w:proofErr w:type="gramStart"/>
      <w:r w:rsidRPr="0022009A">
        <w:t>mixture</w:t>
      </w:r>
      <w:bookmarkEnd w:id="13"/>
      <w:proofErr w:type="gramEnd"/>
    </w:p>
    <w:p w14:paraId="4A6196F9" w14:textId="737BAC77" w:rsidR="0022009A" w:rsidRDefault="0022009A" w:rsidP="004B6527">
      <w:pPr>
        <w:pStyle w:val="FirstParagraph"/>
        <w:jc w:val="both"/>
      </w:pPr>
      <w:r>
        <w:t>The following table depicts the results for forest area, number of trees, wood volume and volume increment according to stand mixture. The forest of Serbia is classified as “mixed broadleaf and coniferous stand”, “mixed broadleaf stand”, “mixed coniferous stand”, “pure broadleaf stand” and “pure coniferous stand”. All the plots at each cluster label as inaccessible points or NA are grouped together as “</w:t>
      </w:r>
      <w:proofErr w:type="spellStart"/>
      <w:r>
        <w:t>mix_NA</w:t>
      </w:r>
      <w:proofErr w:type="spellEnd"/>
      <w:r>
        <w:t>” to facilitate the results comparison with the NFI2 report.</w:t>
      </w:r>
    </w:p>
    <w:p w14:paraId="08D99647" w14:textId="77777777" w:rsidR="004B6527" w:rsidRDefault="004B6527" w:rsidP="004B6527">
      <w:pPr>
        <w:pStyle w:val="BodyText"/>
      </w:pPr>
    </w:p>
    <w:p w14:paraId="6A38C7ED" w14:textId="77777777" w:rsidR="004B6527" w:rsidRDefault="004B6527" w:rsidP="004B6527">
      <w:pPr>
        <w:pStyle w:val="BodyText"/>
      </w:pPr>
    </w:p>
    <w:p w14:paraId="76D8B0C9" w14:textId="77777777" w:rsidR="004B6527" w:rsidRDefault="004B6527" w:rsidP="004B6527">
      <w:pPr>
        <w:pStyle w:val="BodyText"/>
      </w:pPr>
    </w:p>
    <w:p w14:paraId="76ABBAA5" w14:textId="77777777" w:rsidR="004B6527" w:rsidRPr="004B6527" w:rsidRDefault="004B6527" w:rsidP="004B6527">
      <w:pPr>
        <w:pStyle w:val="BodyText"/>
      </w:pPr>
    </w:p>
    <w:tbl>
      <w:tblPr>
        <w:tblStyle w:val="GridTable5Dark-Accent1"/>
        <w:tblW w:w="0" w:type="auto"/>
        <w:jc w:val="center"/>
        <w:tblLook w:val="04A0" w:firstRow="1" w:lastRow="0" w:firstColumn="1" w:lastColumn="0" w:noHBand="0" w:noVBand="1"/>
      </w:tblPr>
      <w:tblGrid>
        <w:gridCol w:w="2594"/>
        <w:gridCol w:w="1357"/>
        <w:gridCol w:w="1174"/>
        <w:gridCol w:w="1083"/>
        <w:gridCol w:w="1048"/>
        <w:gridCol w:w="718"/>
      </w:tblGrid>
      <w:tr w:rsidR="00163423" w:rsidRPr="00163423" w14:paraId="00E22AF0" w14:textId="77777777" w:rsidTr="008205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48E4376B" w14:textId="77777777" w:rsidR="00163423" w:rsidRPr="00163423" w:rsidRDefault="00163423" w:rsidP="00163423">
            <w:pPr>
              <w:jc w:val="cente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lastRenderedPageBreak/>
              <w:t>AREA</w:t>
            </w:r>
          </w:p>
        </w:tc>
        <w:tc>
          <w:tcPr>
            <w:tcW w:w="0" w:type="auto"/>
            <w:noWrap/>
            <w:hideMark/>
          </w:tcPr>
          <w:p w14:paraId="762EEA5F" w14:textId="77777777" w:rsidR="00163423" w:rsidRPr="00163423" w:rsidRDefault="00163423" w:rsidP="001634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7805C6B2"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95E65E"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Stand_mixture</w:t>
            </w:r>
            <w:proofErr w:type="spellEnd"/>
          </w:p>
        </w:tc>
        <w:tc>
          <w:tcPr>
            <w:tcW w:w="0" w:type="auto"/>
            <w:noWrap/>
            <w:hideMark/>
          </w:tcPr>
          <w:p w14:paraId="34B3924C"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w:t>
            </w:r>
          </w:p>
        </w:tc>
        <w:tc>
          <w:tcPr>
            <w:tcW w:w="0" w:type="auto"/>
            <w:noWrap/>
            <w:hideMark/>
          </w:tcPr>
          <w:p w14:paraId="68002D12"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SE_%</w:t>
            </w:r>
          </w:p>
        </w:tc>
        <w:tc>
          <w:tcPr>
            <w:tcW w:w="0" w:type="auto"/>
            <w:noWrap/>
            <w:hideMark/>
          </w:tcPr>
          <w:p w14:paraId="69CE05F8"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ha</w:t>
            </w:r>
          </w:p>
        </w:tc>
        <w:tc>
          <w:tcPr>
            <w:tcW w:w="0" w:type="auto"/>
            <w:noWrap/>
            <w:hideMark/>
          </w:tcPr>
          <w:p w14:paraId="1FC7F3A8"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SE_ha</w:t>
            </w:r>
            <w:proofErr w:type="spellEnd"/>
          </w:p>
        </w:tc>
        <w:tc>
          <w:tcPr>
            <w:tcW w:w="0" w:type="auto"/>
            <w:noWrap/>
            <w:hideMark/>
          </w:tcPr>
          <w:p w14:paraId="54DB3179"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6876361B"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A48F68"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and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141E3C43"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3.25</w:t>
            </w:r>
          </w:p>
        </w:tc>
        <w:tc>
          <w:tcPr>
            <w:tcW w:w="0" w:type="auto"/>
            <w:noWrap/>
            <w:hideMark/>
          </w:tcPr>
          <w:p w14:paraId="66FA81A5"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0.04</w:t>
            </w:r>
          </w:p>
        </w:tc>
        <w:tc>
          <w:tcPr>
            <w:tcW w:w="0" w:type="auto"/>
            <w:noWrap/>
            <w:hideMark/>
          </w:tcPr>
          <w:p w14:paraId="334C96B2"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92881.10</w:t>
            </w:r>
          </w:p>
        </w:tc>
        <w:tc>
          <w:tcPr>
            <w:tcW w:w="0" w:type="auto"/>
            <w:noWrap/>
            <w:hideMark/>
          </w:tcPr>
          <w:p w14:paraId="1C3DF8E4"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3139.73</w:t>
            </w:r>
          </w:p>
        </w:tc>
        <w:tc>
          <w:tcPr>
            <w:tcW w:w="0" w:type="auto"/>
            <w:noWrap/>
            <w:hideMark/>
          </w:tcPr>
          <w:p w14:paraId="10820E95"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604C31D8"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068AB2"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w:t>
            </w:r>
          </w:p>
        </w:tc>
        <w:tc>
          <w:tcPr>
            <w:tcW w:w="0" w:type="auto"/>
            <w:noWrap/>
            <w:hideMark/>
          </w:tcPr>
          <w:p w14:paraId="08037CD3"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42.31</w:t>
            </w:r>
          </w:p>
        </w:tc>
        <w:tc>
          <w:tcPr>
            <w:tcW w:w="0" w:type="auto"/>
            <w:noWrap/>
            <w:hideMark/>
          </w:tcPr>
          <w:p w14:paraId="08D859F0"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0.13</w:t>
            </w:r>
          </w:p>
        </w:tc>
        <w:tc>
          <w:tcPr>
            <w:tcW w:w="0" w:type="auto"/>
            <w:noWrap/>
            <w:hideMark/>
          </w:tcPr>
          <w:p w14:paraId="6EFEF0E6"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1207956.68</w:t>
            </w:r>
          </w:p>
        </w:tc>
        <w:tc>
          <w:tcPr>
            <w:tcW w:w="0" w:type="auto"/>
            <w:noWrap/>
            <w:hideMark/>
          </w:tcPr>
          <w:p w14:paraId="456CA7E8"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8274.69</w:t>
            </w:r>
          </w:p>
        </w:tc>
        <w:tc>
          <w:tcPr>
            <w:tcW w:w="0" w:type="auto"/>
            <w:noWrap/>
            <w:hideMark/>
          </w:tcPr>
          <w:p w14:paraId="74724EF6"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30B1ED27"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6211CAF"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1F565106"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0.85</w:t>
            </w:r>
          </w:p>
        </w:tc>
        <w:tc>
          <w:tcPr>
            <w:tcW w:w="0" w:type="auto"/>
            <w:noWrap/>
            <w:hideMark/>
          </w:tcPr>
          <w:p w14:paraId="4D6F18CA"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0.02</w:t>
            </w:r>
          </w:p>
        </w:tc>
        <w:tc>
          <w:tcPr>
            <w:tcW w:w="0" w:type="auto"/>
            <w:noWrap/>
            <w:hideMark/>
          </w:tcPr>
          <w:p w14:paraId="3A16CD68"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24341.51</w:t>
            </w:r>
          </w:p>
        </w:tc>
        <w:tc>
          <w:tcPr>
            <w:tcW w:w="0" w:type="auto"/>
            <w:noWrap/>
            <w:hideMark/>
          </w:tcPr>
          <w:p w14:paraId="17D2E853"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1479.21</w:t>
            </w:r>
          </w:p>
        </w:tc>
        <w:tc>
          <w:tcPr>
            <w:tcW w:w="0" w:type="auto"/>
            <w:noWrap/>
            <w:hideMark/>
          </w:tcPr>
          <w:p w14:paraId="11276DF4"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57DE207C"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E3BDE5"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broadleaf</w:t>
            </w:r>
            <w:proofErr w:type="spellEnd"/>
          </w:p>
        </w:tc>
        <w:tc>
          <w:tcPr>
            <w:tcW w:w="0" w:type="auto"/>
            <w:noWrap/>
            <w:hideMark/>
          </w:tcPr>
          <w:p w14:paraId="1FF8D408"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44.98</w:t>
            </w:r>
          </w:p>
        </w:tc>
        <w:tc>
          <w:tcPr>
            <w:tcW w:w="0" w:type="auto"/>
            <w:noWrap/>
            <w:hideMark/>
          </w:tcPr>
          <w:p w14:paraId="27EB0894"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0.13</w:t>
            </w:r>
          </w:p>
        </w:tc>
        <w:tc>
          <w:tcPr>
            <w:tcW w:w="0" w:type="auto"/>
            <w:noWrap/>
            <w:hideMark/>
          </w:tcPr>
          <w:p w14:paraId="7EB4EF27"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1284055.67</w:t>
            </w:r>
          </w:p>
        </w:tc>
        <w:tc>
          <w:tcPr>
            <w:tcW w:w="0" w:type="auto"/>
            <w:noWrap/>
            <w:hideMark/>
          </w:tcPr>
          <w:p w14:paraId="7E479FC1"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8513.58</w:t>
            </w:r>
          </w:p>
        </w:tc>
        <w:tc>
          <w:tcPr>
            <w:tcW w:w="0" w:type="auto"/>
            <w:noWrap/>
            <w:hideMark/>
          </w:tcPr>
          <w:p w14:paraId="1CC8A13B"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0F1A70F2"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911CE5"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7D0E73F3"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7.06</w:t>
            </w:r>
          </w:p>
        </w:tc>
        <w:tc>
          <w:tcPr>
            <w:tcW w:w="0" w:type="auto"/>
            <w:noWrap/>
            <w:hideMark/>
          </w:tcPr>
          <w:p w14:paraId="2E832DBC"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0.06</w:t>
            </w:r>
          </w:p>
        </w:tc>
        <w:tc>
          <w:tcPr>
            <w:tcW w:w="0" w:type="auto"/>
            <w:noWrap/>
            <w:hideMark/>
          </w:tcPr>
          <w:p w14:paraId="797E53E5"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201684.17</w:t>
            </w:r>
          </w:p>
        </w:tc>
        <w:tc>
          <w:tcPr>
            <w:tcW w:w="0" w:type="auto"/>
            <w:noWrap/>
            <w:hideMark/>
          </w:tcPr>
          <w:p w14:paraId="7E6566C8"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4942.83</w:t>
            </w:r>
          </w:p>
        </w:tc>
        <w:tc>
          <w:tcPr>
            <w:tcW w:w="0" w:type="auto"/>
            <w:noWrap/>
            <w:hideMark/>
          </w:tcPr>
          <w:p w14:paraId="13250AC2"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68CE7915"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6BBDCC"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mix_NA</w:t>
            </w:r>
            <w:proofErr w:type="spellEnd"/>
          </w:p>
        </w:tc>
        <w:tc>
          <w:tcPr>
            <w:tcW w:w="0" w:type="auto"/>
            <w:noWrap/>
            <w:hideMark/>
          </w:tcPr>
          <w:p w14:paraId="345CF255"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1.54</w:t>
            </w:r>
          </w:p>
        </w:tc>
        <w:tc>
          <w:tcPr>
            <w:tcW w:w="0" w:type="auto"/>
            <w:noWrap/>
            <w:hideMark/>
          </w:tcPr>
          <w:p w14:paraId="6CC97BB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0.03</w:t>
            </w:r>
          </w:p>
        </w:tc>
        <w:tc>
          <w:tcPr>
            <w:tcW w:w="0" w:type="auto"/>
            <w:noWrap/>
            <w:hideMark/>
          </w:tcPr>
          <w:p w14:paraId="089B4D2F"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44036.63</w:t>
            </w:r>
          </w:p>
        </w:tc>
        <w:tc>
          <w:tcPr>
            <w:tcW w:w="0" w:type="auto"/>
            <w:noWrap/>
            <w:hideMark/>
          </w:tcPr>
          <w:p w14:paraId="48ECBEBE"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2817.96</w:t>
            </w:r>
          </w:p>
        </w:tc>
        <w:tc>
          <w:tcPr>
            <w:tcW w:w="0" w:type="auto"/>
            <w:noWrap/>
            <w:hideMark/>
          </w:tcPr>
          <w:p w14:paraId="3D5E617B"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2931D271"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080CD2"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Total</w:t>
            </w:r>
          </w:p>
        </w:tc>
        <w:tc>
          <w:tcPr>
            <w:tcW w:w="0" w:type="auto"/>
            <w:noWrap/>
            <w:hideMark/>
          </w:tcPr>
          <w:p w14:paraId="53E0A73C"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100.00</w:t>
            </w:r>
          </w:p>
        </w:tc>
        <w:tc>
          <w:tcPr>
            <w:tcW w:w="0" w:type="auto"/>
            <w:noWrap/>
            <w:hideMark/>
          </w:tcPr>
          <w:p w14:paraId="6C7C858E"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c>
          <w:tcPr>
            <w:tcW w:w="0" w:type="auto"/>
            <w:noWrap/>
            <w:hideMark/>
          </w:tcPr>
          <w:p w14:paraId="001C93D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2854955.75</w:t>
            </w:r>
          </w:p>
        </w:tc>
        <w:tc>
          <w:tcPr>
            <w:tcW w:w="0" w:type="auto"/>
            <w:noWrap/>
            <w:hideMark/>
          </w:tcPr>
          <w:p w14:paraId="636097AA"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c>
          <w:tcPr>
            <w:tcW w:w="0" w:type="auto"/>
            <w:noWrap/>
            <w:hideMark/>
          </w:tcPr>
          <w:p w14:paraId="0BA73891"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w:t>
            </w:r>
          </w:p>
        </w:tc>
      </w:tr>
      <w:tr w:rsidR="00163423" w:rsidRPr="00163423" w14:paraId="2C68C291"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776302A1" w14:textId="77777777" w:rsidR="00163423" w:rsidRPr="00163423" w:rsidRDefault="00163423" w:rsidP="00163423">
            <w:pPr>
              <w:jc w:val="cente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NUMBER OF TREES</w:t>
            </w:r>
          </w:p>
        </w:tc>
      </w:tr>
      <w:tr w:rsidR="00163423" w:rsidRPr="00163423" w14:paraId="7970CF9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FCF3B1"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Stand_mixture</w:t>
            </w:r>
            <w:proofErr w:type="spellEnd"/>
          </w:p>
        </w:tc>
        <w:tc>
          <w:tcPr>
            <w:tcW w:w="0" w:type="auto"/>
            <w:noWrap/>
            <w:hideMark/>
          </w:tcPr>
          <w:p w14:paraId="081D9DED"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kom</w:t>
            </w:r>
            <w:proofErr w:type="spellEnd"/>
          </w:p>
        </w:tc>
        <w:tc>
          <w:tcPr>
            <w:tcW w:w="0" w:type="auto"/>
            <w:noWrap/>
            <w:hideMark/>
          </w:tcPr>
          <w:p w14:paraId="734051A7"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SE_kom</w:t>
            </w:r>
            <w:proofErr w:type="spellEnd"/>
          </w:p>
        </w:tc>
        <w:tc>
          <w:tcPr>
            <w:tcW w:w="0" w:type="auto"/>
            <w:noWrap/>
            <w:hideMark/>
          </w:tcPr>
          <w:p w14:paraId="05897B97"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kom</w:t>
            </w:r>
            <w:proofErr w:type="spellEnd"/>
            <w:r w:rsidRPr="00163423">
              <w:rPr>
                <w:rFonts w:ascii="Calibri" w:eastAsia="Times New Roman" w:hAnsi="Calibri" w:cs="Calibri"/>
                <w:color w:val="000000"/>
                <w:sz w:val="18"/>
                <w:szCs w:val="18"/>
                <w:lang w:val="es-US" w:eastAsia="es-US"/>
              </w:rPr>
              <w:t>/ha</w:t>
            </w:r>
          </w:p>
        </w:tc>
        <w:tc>
          <w:tcPr>
            <w:tcW w:w="0" w:type="auto"/>
            <w:noWrap/>
            <w:hideMark/>
          </w:tcPr>
          <w:p w14:paraId="06571684"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SE_kom</w:t>
            </w:r>
            <w:proofErr w:type="spellEnd"/>
            <w:r w:rsidRPr="00163423">
              <w:rPr>
                <w:rFonts w:ascii="Calibri" w:eastAsia="Times New Roman" w:hAnsi="Calibri" w:cs="Calibri"/>
                <w:color w:val="000000"/>
                <w:sz w:val="18"/>
                <w:szCs w:val="18"/>
                <w:lang w:val="es-US" w:eastAsia="es-US"/>
              </w:rPr>
              <w:t>/ha</w:t>
            </w:r>
          </w:p>
        </w:tc>
        <w:tc>
          <w:tcPr>
            <w:tcW w:w="0" w:type="auto"/>
            <w:noWrap/>
            <w:hideMark/>
          </w:tcPr>
          <w:p w14:paraId="56078471"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w:t>
            </w:r>
          </w:p>
        </w:tc>
      </w:tr>
      <w:tr w:rsidR="00163423" w:rsidRPr="00163423" w14:paraId="67B60E88"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D9E82A"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and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7DAC988D"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92634281.69</w:t>
            </w:r>
          </w:p>
        </w:tc>
        <w:tc>
          <w:tcPr>
            <w:tcW w:w="0" w:type="auto"/>
            <w:noWrap/>
            <w:hideMark/>
          </w:tcPr>
          <w:p w14:paraId="61655ED1"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10146154.38</w:t>
            </w:r>
          </w:p>
        </w:tc>
        <w:tc>
          <w:tcPr>
            <w:tcW w:w="0" w:type="auto"/>
            <w:noWrap/>
            <w:hideMark/>
          </w:tcPr>
          <w:p w14:paraId="08F37309"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994.19</w:t>
            </w:r>
          </w:p>
        </w:tc>
        <w:tc>
          <w:tcPr>
            <w:tcW w:w="0" w:type="auto"/>
            <w:noWrap/>
            <w:hideMark/>
          </w:tcPr>
          <w:p w14:paraId="7E90E473"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102.43</w:t>
            </w:r>
          </w:p>
        </w:tc>
        <w:tc>
          <w:tcPr>
            <w:tcW w:w="0" w:type="auto"/>
            <w:noWrap/>
            <w:hideMark/>
          </w:tcPr>
          <w:p w14:paraId="17991B39"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2.89</w:t>
            </w:r>
          </w:p>
        </w:tc>
      </w:tr>
      <w:tr w:rsidR="00163423" w:rsidRPr="00163423" w14:paraId="6F8AEBE0"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58536B"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w:t>
            </w:r>
          </w:p>
        </w:tc>
        <w:tc>
          <w:tcPr>
            <w:tcW w:w="0" w:type="auto"/>
            <w:noWrap/>
            <w:hideMark/>
          </w:tcPr>
          <w:p w14:paraId="2D850BCF"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1505012875.97</w:t>
            </w:r>
          </w:p>
        </w:tc>
        <w:tc>
          <w:tcPr>
            <w:tcW w:w="0" w:type="auto"/>
            <w:noWrap/>
            <w:hideMark/>
          </w:tcPr>
          <w:p w14:paraId="6422D92B"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40522131.05</w:t>
            </w:r>
          </w:p>
        </w:tc>
        <w:tc>
          <w:tcPr>
            <w:tcW w:w="0" w:type="auto"/>
            <w:noWrap/>
            <w:hideMark/>
          </w:tcPr>
          <w:p w14:paraId="27F21FB6"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1241.98</w:t>
            </w:r>
          </w:p>
        </w:tc>
        <w:tc>
          <w:tcPr>
            <w:tcW w:w="0" w:type="auto"/>
            <w:noWrap/>
            <w:hideMark/>
          </w:tcPr>
          <w:p w14:paraId="0EB761D6"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31.38</w:t>
            </w:r>
          </w:p>
        </w:tc>
        <w:tc>
          <w:tcPr>
            <w:tcW w:w="0" w:type="auto"/>
            <w:noWrap/>
            <w:hideMark/>
          </w:tcPr>
          <w:p w14:paraId="2C31049E"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46.98</w:t>
            </w:r>
          </w:p>
        </w:tc>
      </w:tr>
      <w:tr w:rsidR="00163423" w:rsidRPr="00163423" w14:paraId="743D25E5"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F87DF58"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5A900D4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21348483.72</w:t>
            </w:r>
          </w:p>
        </w:tc>
        <w:tc>
          <w:tcPr>
            <w:tcW w:w="0" w:type="auto"/>
            <w:noWrap/>
            <w:hideMark/>
          </w:tcPr>
          <w:p w14:paraId="63597218"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4463960.94</w:t>
            </w:r>
          </w:p>
        </w:tc>
        <w:tc>
          <w:tcPr>
            <w:tcW w:w="0" w:type="auto"/>
            <w:noWrap/>
            <w:hideMark/>
          </w:tcPr>
          <w:p w14:paraId="797AE9BE"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874.27</w:t>
            </w:r>
          </w:p>
        </w:tc>
        <w:tc>
          <w:tcPr>
            <w:tcW w:w="0" w:type="auto"/>
            <w:noWrap/>
            <w:hideMark/>
          </w:tcPr>
          <w:p w14:paraId="7B6614DB"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172.39</w:t>
            </w:r>
          </w:p>
        </w:tc>
        <w:tc>
          <w:tcPr>
            <w:tcW w:w="0" w:type="auto"/>
            <w:noWrap/>
            <w:hideMark/>
          </w:tcPr>
          <w:p w14:paraId="163B1910"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0.67</w:t>
            </w:r>
          </w:p>
        </w:tc>
      </w:tr>
      <w:tr w:rsidR="00163423" w:rsidRPr="00163423" w14:paraId="1C689C0F"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3AD09"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broadleaved</w:t>
            </w:r>
            <w:proofErr w:type="spellEnd"/>
          </w:p>
        </w:tc>
        <w:tc>
          <w:tcPr>
            <w:tcW w:w="0" w:type="auto"/>
            <w:noWrap/>
            <w:hideMark/>
          </w:tcPr>
          <w:p w14:paraId="01723360"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1297150785.44</w:t>
            </w:r>
          </w:p>
        </w:tc>
        <w:tc>
          <w:tcPr>
            <w:tcW w:w="0" w:type="auto"/>
            <w:noWrap/>
            <w:hideMark/>
          </w:tcPr>
          <w:p w14:paraId="15299C14"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33027089.10</w:t>
            </w:r>
          </w:p>
        </w:tc>
        <w:tc>
          <w:tcPr>
            <w:tcW w:w="0" w:type="auto"/>
            <w:noWrap/>
            <w:hideMark/>
          </w:tcPr>
          <w:p w14:paraId="78557990"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1007.01</w:t>
            </w:r>
          </w:p>
        </w:tc>
        <w:tc>
          <w:tcPr>
            <w:tcW w:w="0" w:type="auto"/>
            <w:noWrap/>
            <w:hideMark/>
          </w:tcPr>
          <w:p w14:paraId="02258DE7"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24.37</w:t>
            </w:r>
          </w:p>
        </w:tc>
        <w:tc>
          <w:tcPr>
            <w:tcW w:w="0" w:type="auto"/>
            <w:noWrap/>
            <w:hideMark/>
          </w:tcPr>
          <w:p w14:paraId="75C18718"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40.49</w:t>
            </w:r>
          </w:p>
        </w:tc>
      </w:tr>
      <w:tr w:rsidR="00163423" w:rsidRPr="00163423" w14:paraId="06A4B66A"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37AB0F"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16AA66D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199957613.52</w:t>
            </w:r>
          </w:p>
        </w:tc>
        <w:tc>
          <w:tcPr>
            <w:tcW w:w="0" w:type="auto"/>
            <w:noWrap/>
            <w:hideMark/>
          </w:tcPr>
          <w:p w14:paraId="2237503F"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15673499.71</w:t>
            </w:r>
          </w:p>
        </w:tc>
        <w:tc>
          <w:tcPr>
            <w:tcW w:w="0" w:type="auto"/>
            <w:noWrap/>
            <w:hideMark/>
          </w:tcPr>
          <w:p w14:paraId="3F0E3F14"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988.31</w:t>
            </w:r>
          </w:p>
        </w:tc>
        <w:tc>
          <w:tcPr>
            <w:tcW w:w="0" w:type="auto"/>
            <w:noWrap/>
            <w:hideMark/>
          </w:tcPr>
          <w:p w14:paraId="2096B2F7"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73.30</w:t>
            </w:r>
          </w:p>
        </w:tc>
        <w:tc>
          <w:tcPr>
            <w:tcW w:w="0" w:type="auto"/>
            <w:noWrap/>
            <w:hideMark/>
          </w:tcPr>
          <w:p w14:paraId="505C794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6.24</w:t>
            </w:r>
          </w:p>
        </w:tc>
      </w:tr>
      <w:tr w:rsidR="00163423" w:rsidRPr="00163423" w14:paraId="33B29B3B"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F6C763"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mix_NA</w:t>
            </w:r>
            <w:proofErr w:type="spellEnd"/>
          </w:p>
        </w:tc>
        <w:tc>
          <w:tcPr>
            <w:tcW w:w="0" w:type="auto"/>
            <w:noWrap/>
            <w:hideMark/>
          </w:tcPr>
          <w:p w14:paraId="514C1AB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87452787.38</w:t>
            </w:r>
          </w:p>
        </w:tc>
        <w:tc>
          <w:tcPr>
            <w:tcW w:w="0" w:type="auto"/>
            <w:noWrap/>
            <w:hideMark/>
          </w:tcPr>
          <w:p w14:paraId="6FAA0B7D"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8886792.19</w:t>
            </w:r>
          </w:p>
        </w:tc>
        <w:tc>
          <w:tcPr>
            <w:tcW w:w="0" w:type="auto"/>
            <w:noWrap/>
            <w:hideMark/>
          </w:tcPr>
          <w:p w14:paraId="6987A3E8"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1989.69</w:t>
            </w:r>
          </w:p>
        </w:tc>
        <w:tc>
          <w:tcPr>
            <w:tcW w:w="0" w:type="auto"/>
            <w:noWrap/>
            <w:hideMark/>
          </w:tcPr>
          <w:p w14:paraId="13A7F1E5"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216.27</w:t>
            </w:r>
          </w:p>
        </w:tc>
        <w:tc>
          <w:tcPr>
            <w:tcW w:w="0" w:type="auto"/>
            <w:noWrap/>
            <w:hideMark/>
          </w:tcPr>
          <w:p w14:paraId="2CF7A646"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2.73</w:t>
            </w:r>
          </w:p>
        </w:tc>
      </w:tr>
      <w:tr w:rsidR="00163423" w:rsidRPr="00163423" w14:paraId="1DE38ED6"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F9EB11"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Total</w:t>
            </w:r>
          </w:p>
        </w:tc>
        <w:tc>
          <w:tcPr>
            <w:tcW w:w="0" w:type="auto"/>
            <w:noWrap/>
            <w:hideMark/>
          </w:tcPr>
          <w:p w14:paraId="3FBBD3B3"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3203556827.72</w:t>
            </w:r>
          </w:p>
        </w:tc>
        <w:tc>
          <w:tcPr>
            <w:tcW w:w="0" w:type="auto"/>
            <w:noWrap/>
            <w:hideMark/>
          </w:tcPr>
          <w:p w14:paraId="23B562C7"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47579700.36</w:t>
            </w:r>
          </w:p>
        </w:tc>
        <w:tc>
          <w:tcPr>
            <w:tcW w:w="0" w:type="auto"/>
            <w:noWrap/>
            <w:hideMark/>
          </w:tcPr>
          <w:p w14:paraId="009B4397"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1118.65</w:t>
            </w:r>
          </w:p>
        </w:tc>
        <w:tc>
          <w:tcPr>
            <w:tcW w:w="0" w:type="auto"/>
            <w:noWrap/>
            <w:hideMark/>
          </w:tcPr>
          <w:p w14:paraId="5F7C9C6B"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15.58</w:t>
            </w:r>
          </w:p>
        </w:tc>
        <w:tc>
          <w:tcPr>
            <w:tcW w:w="0" w:type="auto"/>
            <w:noWrap/>
            <w:hideMark/>
          </w:tcPr>
          <w:p w14:paraId="4A89A74A"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100.00</w:t>
            </w:r>
          </w:p>
        </w:tc>
      </w:tr>
      <w:tr w:rsidR="00163423" w:rsidRPr="00163423" w14:paraId="0C3940F0" w14:textId="77777777" w:rsidTr="008205C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3DEB7020" w14:textId="77777777" w:rsidR="00163423" w:rsidRPr="00163423" w:rsidRDefault="00163423" w:rsidP="00163423">
            <w:pPr>
              <w:jc w:val="cente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VOLUME</w:t>
            </w:r>
          </w:p>
        </w:tc>
      </w:tr>
      <w:tr w:rsidR="00163423" w:rsidRPr="00163423" w14:paraId="7FBCD43C"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7CEB57"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Stand_mixture</w:t>
            </w:r>
            <w:proofErr w:type="spellEnd"/>
          </w:p>
        </w:tc>
        <w:tc>
          <w:tcPr>
            <w:tcW w:w="0" w:type="auto"/>
            <w:noWrap/>
            <w:hideMark/>
          </w:tcPr>
          <w:p w14:paraId="525D2C44"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m3</w:t>
            </w:r>
          </w:p>
        </w:tc>
        <w:tc>
          <w:tcPr>
            <w:tcW w:w="0" w:type="auto"/>
            <w:noWrap/>
            <w:hideMark/>
          </w:tcPr>
          <w:p w14:paraId="5B78075D"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SE_m3</w:t>
            </w:r>
          </w:p>
        </w:tc>
        <w:tc>
          <w:tcPr>
            <w:tcW w:w="0" w:type="auto"/>
            <w:noWrap/>
            <w:hideMark/>
          </w:tcPr>
          <w:p w14:paraId="26BF72BF"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m3/ha</w:t>
            </w:r>
          </w:p>
        </w:tc>
        <w:tc>
          <w:tcPr>
            <w:tcW w:w="0" w:type="auto"/>
            <w:noWrap/>
            <w:hideMark/>
          </w:tcPr>
          <w:p w14:paraId="19A1DBCF"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SE_m3/ha</w:t>
            </w:r>
          </w:p>
        </w:tc>
        <w:tc>
          <w:tcPr>
            <w:tcW w:w="0" w:type="auto"/>
            <w:noWrap/>
            <w:hideMark/>
          </w:tcPr>
          <w:p w14:paraId="717A668B" w14:textId="77777777" w:rsidR="00163423" w:rsidRPr="00163423" w:rsidRDefault="00163423" w:rsidP="001634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w:t>
            </w:r>
          </w:p>
        </w:tc>
      </w:tr>
      <w:tr w:rsidR="00163423" w:rsidRPr="00163423" w14:paraId="4AA26825"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26F7D0"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and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13FD9D57"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25323165.86</w:t>
            </w:r>
          </w:p>
        </w:tc>
        <w:tc>
          <w:tcPr>
            <w:tcW w:w="0" w:type="auto"/>
            <w:noWrap/>
            <w:hideMark/>
          </w:tcPr>
          <w:p w14:paraId="0389BD9E"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3062925.06</w:t>
            </w:r>
          </w:p>
        </w:tc>
        <w:tc>
          <w:tcPr>
            <w:tcW w:w="0" w:type="auto"/>
            <w:noWrap/>
            <w:hideMark/>
          </w:tcPr>
          <w:p w14:paraId="563C13EA"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271.78</w:t>
            </w:r>
          </w:p>
        </w:tc>
        <w:tc>
          <w:tcPr>
            <w:tcW w:w="0" w:type="auto"/>
            <w:noWrap/>
            <w:hideMark/>
          </w:tcPr>
          <w:p w14:paraId="59D4D6B7"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30.67</w:t>
            </w:r>
          </w:p>
        </w:tc>
        <w:tc>
          <w:tcPr>
            <w:tcW w:w="0" w:type="auto"/>
            <w:noWrap/>
            <w:hideMark/>
          </w:tcPr>
          <w:p w14:paraId="553E1B1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4.55</w:t>
            </w:r>
          </w:p>
        </w:tc>
      </w:tr>
      <w:tr w:rsidR="00163423" w:rsidRPr="00163423" w14:paraId="17106252"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823A04"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p>
        </w:tc>
        <w:tc>
          <w:tcPr>
            <w:tcW w:w="0" w:type="auto"/>
            <w:noWrap/>
            <w:hideMark/>
          </w:tcPr>
          <w:p w14:paraId="45F89ED8"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178769481.23</w:t>
            </w:r>
          </w:p>
        </w:tc>
        <w:tc>
          <w:tcPr>
            <w:tcW w:w="0" w:type="auto"/>
            <w:noWrap/>
            <w:hideMark/>
          </w:tcPr>
          <w:p w14:paraId="6DF293D1"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4534195.02</w:t>
            </w:r>
          </w:p>
        </w:tc>
        <w:tc>
          <w:tcPr>
            <w:tcW w:w="0" w:type="auto"/>
            <w:noWrap/>
            <w:hideMark/>
          </w:tcPr>
          <w:p w14:paraId="0E1DA07B"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147.53</w:t>
            </w:r>
          </w:p>
        </w:tc>
        <w:tc>
          <w:tcPr>
            <w:tcW w:w="0" w:type="auto"/>
            <w:noWrap/>
            <w:hideMark/>
          </w:tcPr>
          <w:p w14:paraId="21A2435C"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3.51</w:t>
            </w:r>
          </w:p>
        </w:tc>
        <w:tc>
          <w:tcPr>
            <w:tcW w:w="0" w:type="auto"/>
            <w:noWrap/>
            <w:hideMark/>
          </w:tcPr>
          <w:p w14:paraId="68FEEE7F"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32.10</w:t>
            </w:r>
          </w:p>
        </w:tc>
      </w:tr>
      <w:tr w:rsidR="00163423" w:rsidRPr="00163423" w14:paraId="4D7962B5"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9891A5"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7A184712"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8043084.85</w:t>
            </w:r>
          </w:p>
        </w:tc>
        <w:tc>
          <w:tcPr>
            <w:tcW w:w="0" w:type="auto"/>
            <w:noWrap/>
            <w:hideMark/>
          </w:tcPr>
          <w:p w14:paraId="106B7F78"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1771504.69</w:t>
            </w:r>
          </w:p>
        </w:tc>
        <w:tc>
          <w:tcPr>
            <w:tcW w:w="0" w:type="auto"/>
            <w:noWrap/>
            <w:hideMark/>
          </w:tcPr>
          <w:p w14:paraId="0705D0E0"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329.38</w:t>
            </w:r>
          </w:p>
        </w:tc>
        <w:tc>
          <w:tcPr>
            <w:tcW w:w="0" w:type="auto"/>
            <w:noWrap/>
            <w:hideMark/>
          </w:tcPr>
          <w:p w14:paraId="052AD04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67.69</w:t>
            </w:r>
          </w:p>
        </w:tc>
        <w:tc>
          <w:tcPr>
            <w:tcW w:w="0" w:type="auto"/>
            <w:noWrap/>
            <w:hideMark/>
          </w:tcPr>
          <w:p w14:paraId="568528C1"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1.44</w:t>
            </w:r>
          </w:p>
        </w:tc>
      </w:tr>
      <w:tr w:rsidR="00163423" w:rsidRPr="00163423" w14:paraId="6D344A65"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CC977D"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broadleaf</w:t>
            </w:r>
            <w:proofErr w:type="spellEnd"/>
          </w:p>
        </w:tc>
        <w:tc>
          <w:tcPr>
            <w:tcW w:w="0" w:type="auto"/>
            <w:noWrap/>
            <w:hideMark/>
          </w:tcPr>
          <w:p w14:paraId="77DC792A"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287114501.51</w:t>
            </w:r>
          </w:p>
        </w:tc>
        <w:tc>
          <w:tcPr>
            <w:tcW w:w="0" w:type="auto"/>
            <w:noWrap/>
            <w:hideMark/>
          </w:tcPr>
          <w:p w14:paraId="60212988"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7874269.18</w:t>
            </w:r>
          </w:p>
        </w:tc>
        <w:tc>
          <w:tcPr>
            <w:tcW w:w="0" w:type="auto"/>
            <w:noWrap/>
            <w:hideMark/>
          </w:tcPr>
          <w:p w14:paraId="7343282F"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222.89</w:t>
            </w:r>
          </w:p>
        </w:tc>
        <w:tc>
          <w:tcPr>
            <w:tcW w:w="0" w:type="auto"/>
            <w:noWrap/>
            <w:hideMark/>
          </w:tcPr>
          <w:p w14:paraId="726994D9"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5.72</w:t>
            </w:r>
          </w:p>
        </w:tc>
        <w:tc>
          <w:tcPr>
            <w:tcW w:w="0" w:type="auto"/>
            <w:noWrap/>
            <w:hideMark/>
          </w:tcPr>
          <w:p w14:paraId="578039BF"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51.55</w:t>
            </w:r>
          </w:p>
        </w:tc>
      </w:tr>
      <w:tr w:rsidR="00163423" w:rsidRPr="00163423" w14:paraId="204E5F11"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17081F"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309F3174"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52367777.47</w:t>
            </w:r>
          </w:p>
        </w:tc>
        <w:tc>
          <w:tcPr>
            <w:tcW w:w="0" w:type="auto"/>
            <w:noWrap/>
            <w:hideMark/>
          </w:tcPr>
          <w:p w14:paraId="6638FEB6"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4315660.90</w:t>
            </w:r>
          </w:p>
        </w:tc>
        <w:tc>
          <w:tcPr>
            <w:tcW w:w="0" w:type="auto"/>
            <w:noWrap/>
            <w:hideMark/>
          </w:tcPr>
          <w:p w14:paraId="33908893"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258.83</w:t>
            </w:r>
          </w:p>
        </w:tc>
        <w:tc>
          <w:tcPr>
            <w:tcW w:w="0" w:type="auto"/>
            <w:noWrap/>
            <w:hideMark/>
          </w:tcPr>
          <w:p w14:paraId="4AD43DED"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20.01</w:t>
            </w:r>
          </w:p>
        </w:tc>
        <w:tc>
          <w:tcPr>
            <w:tcW w:w="0" w:type="auto"/>
            <w:noWrap/>
            <w:hideMark/>
          </w:tcPr>
          <w:p w14:paraId="4B5894B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9.40</w:t>
            </w:r>
          </w:p>
        </w:tc>
      </w:tr>
      <w:tr w:rsidR="00163423" w:rsidRPr="00163423" w14:paraId="7EC74C29"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9A1CB31"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mix_NA</w:t>
            </w:r>
            <w:proofErr w:type="spellEnd"/>
          </w:p>
        </w:tc>
        <w:tc>
          <w:tcPr>
            <w:tcW w:w="0" w:type="auto"/>
            <w:noWrap/>
            <w:hideMark/>
          </w:tcPr>
          <w:p w14:paraId="4EFD0399"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5353145.65</w:t>
            </w:r>
          </w:p>
        </w:tc>
        <w:tc>
          <w:tcPr>
            <w:tcW w:w="0" w:type="auto"/>
            <w:noWrap/>
            <w:hideMark/>
          </w:tcPr>
          <w:p w14:paraId="5B7FD487"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471213.24</w:t>
            </w:r>
          </w:p>
        </w:tc>
        <w:tc>
          <w:tcPr>
            <w:tcW w:w="0" w:type="auto"/>
            <w:noWrap/>
            <w:hideMark/>
          </w:tcPr>
          <w:p w14:paraId="520937FA"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121.79</w:t>
            </w:r>
          </w:p>
        </w:tc>
        <w:tc>
          <w:tcPr>
            <w:tcW w:w="0" w:type="auto"/>
            <w:noWrap/>
            <w:hideMark/>
          </w:tcPr>
          <w:p w14:paraId="46B5521A"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11.89</w:t>
            </w:r>
          </w:p>
        </w:tc>
        <w:tc>
          <w:tcPr>
            <w:tcW w:w="0" w:type="auto"/>
            <w:noWrap/>
            <w:hideMark/>
          </w:tcPr>
          <w:p w14:paraId="351B98F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0.96</w:t>
            </w:r>
          </w:p>
        </w:tc>
      </w:tr>
      <w:tr w:rsidR="00163423" w:rsidRPr="00163423" w14:paraId="1636D4E5"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EC1AF57"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Total</w:t>
            </w:r>
          </w:p>
        </w:tc>
        <w:tc>
          <w:tcPr>
            <w:tcW w:w="0" w:type="auto"/>
            <w:noWrap/>
            <w:hideMark/>
          </w:tcPr>
          <w:p w14:paraId="27706C8E"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556971156.58</w:t>
            </w:r>
          </w:p>
        </w:tc>
        <w:tc>
          <w:tcPr>
            <w:tcW w:w="0" w:type="auto"/>
            <w:noWrap/>
            <w:hideMark/>
          </w:tcPr>
          <w:p w14:paraId="1F01562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8755026.14</w:t>
            </w:r>
          </w:p>
        </w:tc>
        <w:tc>
          <w:tcPr>
            <w:tcW w:w="0" w:type="auto"/>
            <w:noWrap/>
            <w:hideMark/>
          </w:tcPr>
          <w:p w14:paraId="11531CD1"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194.49</w:t>
            </w:r>
          </w:p>
        </w:tc>
        <w:tc>
          <w:tcPr>
            <w:tcW w:w="0" w:type="auto"/>
            <w:noWrap/>
            <w:hideMark/>
          </w:tcPr>
          <w:p w14:paraId="3C854110"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2.84</w:t>
            </w:r>
          </w:p>
        </w:tc>
        <w:tc>
          <w:tcPr>
            <w:tcW w:w="0" w:type="auto"/>
            <w:noWrap/>
            <w:hideMark/>
          </w:tcPr>
          <w:p w14:paraId="5F1DD30F"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100.00</w:t>
            </w:r>
          </w:p>
        </w:tc>
      </w:tr>
      <w:tr w:rsidR="00163423" w:rsidRPr="00163423" w14:paraId="11A1E8E9"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509224FD" w14:textId="77777777" w:rsidR="00163423" w:rsidRPr="00163423" w:rsidRDefault="00163423" w:rsidP="00163423">
            <w:pPr>
              <w:jc w:val="cente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VOLUME INCREMENT</w:t>
            </w:r>
          </w:p>
        </w:tc>
      </w:tr>
      <w:tr w:rsidR="00163423" w:rsidRPr="00163423" w14:paraId="02D0CF8D"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70F4CF"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Stand_mixture</w:t>
            </w:r>
            <w:proofErr w:type="spellEnd"/>
          </w:p>
        </w:tc>
        <w:tc>
          <w:tcPr>
            <w:tcW w:w="0" w:type="auto"/>
            <w:noWrap/>
            <w:hideMark/>
          </w:tcPr>
          <w:p w14:paraId="076C6B97"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m3</w:t>
            </w:r>
          </w:p>
        </w:tc>
        <w:tc>
          <w:tcPr>
            <w:tcW w:w="0" w:type="auto"/>
            <w:noWrap/>
            <w:hideMark/>
          </w:tcPr>
          <w:p w14:paraId="656830C8"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SE_m3</w:t>
            </w:r>
          </w:p>
        </w:tc>
        <w:tc>
          <w:tcPr>
            <w:tcW w:w="0" w:type="auto"/>
            <w:noWrap/>
            <w:hideMark/>
          </w:tcPr>
          <w:p w14:paraId="692459F2"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m3/ha</w:t>
            </w:r>
          </w:p>
        </w:tc>
        <w:tc>
          <w:tcPr>
            <w:tcW w:w="0" w:type="auto"/>
            <w:noWrap/>
            <w:hideMark/>
          </w:tcPr>
          <w:p w14:paraId="329B8B55"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SE_m3/ha</w:t>
            </w:r>
          </w:p>
        </w:tc>
        <w:tc>
          <w:tcPr>
            <w:tcW w:w="0" w:type="auto"/>
            <w:noWrap/>
            <w:hideMark/>
          </w:tcPr>
          <w:p w14:paraId="143CFD5F" w14:textId="77777777" w:rsidR="00163423" w:rsidRPr="00163423" w:rsidRDefault="00163423" w:rsidP="001634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w:t>
            </w:r>
          </w:p>
        </w:tc>
      </w:tr>
      <w:tr w:rsidR="00163423" w:rsidRPr="00163423" w14:paraId="0CB33722"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B703E1"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and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4B1C964C"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585053.62</w:t>
            </w:r>
          </w:p>
        </w:tc>
        <w:tc>
          <w:tcPr>
            <w:tcW w:w="0" w:type="auto"/>
            <w:noWrap/>
            <w:hideMark/>
          </w:tcPr>
          <w:p w14:paraId="22BEBE00"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64623.94</w:t>
            </w:r>
          </w:p>
        </w:tc>
        <w:tc>
          <w:tcPr>
            <w:tcW w:w="0" w:type="auto"/>
            <w:noWrap/>
            <w:hideMark/>
          </w:tcPr>
          <w:p w14:paraId="0A8BB80E"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6.28</w:t>
            </w:r>
          </w:p>
        </w:tc>
        <w:tc>
          <w:tcPr>
            <w:tcW w:w="0" w:type="auto"/>
            <w:noWrap/>
            <w:hideMark/>
          </w:tcPr>
          <w:p w14:paraId="2D20B173"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0.65</w:t>
            </w:r>
          </w:p>
        </w:tc>
        <w:tc>
          <w:tcPr>
            <w:tcW w:w="0" w:type="auto"/>
            <w:noWrap/>
            <w:hideMark/>
          </w:tcPr>
          <w:p w14:paraId="5A4463BD"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4.08</w:t>
            </w:r>
          </w:p>
        </w:tc>
      </w:tr>
      <w:tr w:rsidR="00163423" w:rsidRPr="00163423" w14:paraId="3EA190C2"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256D54A"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broadleaf</w:t>
            </w:r>
            <w:proofErr w:type="spellEnd"/>
            <w:r w:rsidRPr="00163423">
              <w:rPr>
                <w:rFonts w:ascii="Calibri" w:eastAsia="Times New Roman" w:hAnsi="Calibri" w:cs="Calibri"/>
                <w:color w:val="000000"/>
                <w:sz w:val="18"/>
                <w:szCs w:val="18"/>
                <w:lang w:val="es-US" w:eastAsia="es-US"/>
              </w:rPr>
              <w:t xml:space="preserve"> </w:t>
            </w:r>
          </w:p>
        </w:tc>
        <w:tc>
          <w:tcPr>
            <w:tcW w:w="0" w:type="auto"/>
            <w:noWrap/>
            <w:hideMark/>
          </w:tcPr>
          <w:p w14:paraId="68414BBA"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5268491.91</w:t>
            </w:r>
          </w:p>
        </w:tc>
        <w:tc>
          <w:tcPr>
            <w:tcW w:w="0" w:type="auto"/>
            <w:noWrap/>
            <w:hideMark/>
          </w:tcPr>
          <w:p w14:paraId="2C03023A"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130015.90</w:t>
            </w:r>
          </w:p>
        </w:tc>
        <w:tc>
          <w:tcPr>
            <w:tcW w:w="0" w:type="auto"/>
            <w:noWrap/>
            <w:hideMark/>
          </w:tcPr>
          <w:p w14:paraId="0A7934E1"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4.35</w:t>
            </w:r>
          </w:p>
        </w:tc>
        <w:tc>
          <w:tcPr>
            <w:tcW w:w="0" w:type="auto"/>
            <w:noWrap/>
            <w:hideMark/>
          </w:tcPr>
          <w:p w14:paraId="66EE4BFD"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0.10</w:t>
            </w:r>
          </w:p>
        </w:tc>
        <w:tc>
          <w:tcPr>
            <w:tcW w:w="0" w:type="auto"/>
            <w:noWrap/>
            <w:hideMark/>
          </w:tcPr>
          <w:p w14:paraId="5EE62836"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36.77</w:t>
            </w:r>
          </w:p>
        </w:tc>
      </w:tr>
      <w:tr w:rsidR="00163423" w:rsidRPr="00163423" w14:paraId="79355216"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B46F4"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mixed</w:t>
            </w:r>
            <w:proofErr w:type="spellEnd"/>
            <w:r w:rsidRPr="00163423">
              <w:rPr>
                <w:rFonts w:ascii="Calibri" w:eastAsia="Times New Roman" w:hAnsi="Calibri" w:cs="Calibri"/>
                <w:color w:val="000000"/>
                <w:sz w:val="18"/>
                <w:szCs w:val="18"/>
                <w:lang w:val="es-US" w:eastAsia="es-US"/>
              </w:rPr>
              <w:t xml:space="preserv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181DEEBC"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183357.77</w:t>
            </w:r>
          </w:p>
        </w:tc>
        <w:tc>
          <w:tcPr>
            <w:tcW w:w="0" w:type="auto"/>
            <w:noWrap/>
            <w:hideMark/>
          </w:tcPr>
          <w:p w14:paraId="4F5C71F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37777.08</w:t>
            </w:r>
          </w:p>
        </w:tc>
        <w:tc>
          <w:tcPr>
            <w:tcW w:w="0" w:type="auto"/>
            <w:noWrap/>
            <w:hideMark/>
          </w:tcPr>
          <w:p w14:paraId="288C2DFA"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7.51</w:t>
            </w:r>
          </w:p>
        </w:tc>
        <w:tc>
          <w:tcPr>
            <w:tcW w:w="0" w:type="auto"/>
            <w:noWrap/>
            <w:hideMark/>
          </w:tcPr>
          <w:p w14:paraId="24CC9A3A"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1.44</w:t>
            </w:r>
          </w:p>
        </w:tc>
        <w:tc>
          <w:tcPr>
            <w:tcW w:w="0" w:type="auto"/>
            <w:noWrap/>
            <w:hideMark/>
          </w:tcPr>
          <w:p w14:paraId="584564B5"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1.28</w:t>
            </w:r>
          </w:p>
        </w:tc>
      </w:tr>
      <w:tr w:rsidR="00163423" w:rsidRPr="00163423" w14:paraId="0ABA8014"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9B0A22"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broadleaf</w:t>
            </w:r>
            <w:proofErr w:type="spellEnd"/>
          </w:p>
        </w:tc>
        <w:tc>
          <w:tcPr>
            <w:tcW w:w="0" w:type="auto"/>
            <w:noWrap/>
            <w:hideMark/>
          </w:tcPr>
          <w:p w14:paraId="0FE082CF"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6665880.15</w:t>
            </w:r>
          </w:p>
        </w:tc>
        <w:tc>
          <w:tcPr>
            <w:tcW w:w="0" w:type="auto"/>
            <w:noWrap/>
            <w:hideMark/>
          </w:tcPr>
          <w:p w14:paraId="33070B7A"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166225.07</w:t>
            </w:r>
          </w:p>
        </w:tc>
        <w:tc>
          <w:tcPr>
            <w:tcW w:w="0" w:type="auto"/>
            <w:noWrap/>
            <w:hideMark/>
          </w:tcPr>
          <w:p w14:paraId="30501DB7"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5.17</w:t>
            </w:r>
          </w:p>
        </w:tc>
        <w:tc>
          <w:tcPr>
            <w:tcW w:w="0" w:type="auto"/>
            <w:noWrap/>
            <w:hideMark/>
          </w:tcPr>
          <w:p w14:paraId="0C90B985"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0.12</w:t>
            </w:r>
          </w:p>
        </w:tc>
        <w:tc>
          <w:tcPr>
            <w:tcW w:w="0" w:type="auto"/>
            <w:noWrap/>
            <w:hideMark/>
          </w:tcPr>
          <w:p w14:paraId="2729D419"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46.52</w:t>
            </w:r>
          </w:p>
        </w:tc>
      </w:tr>
      <w:tr w:rsidR="00163423" w:rsidRPr="00163423" w14:paraId="3118D15F"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D02D33"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 xml:space="preserve">pure </w:t>
            </w:r>
            <w:proofErr w:type="spellStart"/>
            <w:r w:rsidRPr="00163423">
              <w:rPr>
                <w:rFonts w:ascii="Calibri" w:eastAsia="Times New Roman" w:hAnsi="Calibri" w:cs="Calibri"/>
                <w:color w:val="000000"/>
                <w:sz w:val="18"/>
                <w:szCs w:val="18"/>
                <w:lang w:val="es-US" w:eastAsia="es-US"/>
              </w:rPr>
              <w:t>coniferous</w:t>
            </w:r>
            <w:proofErr w:type="spellEnd"/>
          </w:p>
        </w:tc>
        <w:tc>
          <w:tcPr>
            <w:tcW w:w="0" w:type="auto"/>
            <w:noWrap/>
            <w:hideMark/>
          </w:tcPr>
          <w:p w14:paraId="6062BE44"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1418717.46</w:t>
            </w:r>
          </w:p>
        </w:tc>
        <w:tc>
          <w:tcPr>
            <w:tcW w:w="0" w:type="auto"/>
            <w:noWrap/>
            <w:hideMark/>
          </w:tcPr>
          <w:p w14:paraId="472A0E25"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108103.69</w:t>
            </w:r>
          </w:p>
        </w:tc>
        <w:tc>
          <w:tcPr>
            <w:tcW w:w="0" w:type="auto"/>
            <w:noWrap/>
            <w:hideMark/>
          </w:tcPr>
          <w:p w14:paraId="336D7A4F"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7.01</w:t>
            </w:r>
          </w:p>
        </w:tc>
        <w:tc>
          <w:tcPr>
            <w:tcW w:w="0" w:type="auto"/>
            <w:noWrap/>
            <w:hideMark/>
          </w:tcPr>
          <w:p w14:paraId="09F9EC83"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0.50</w:t>
            </w:r>
          </w:p>
        </w:tc>
        <w:tc>
          <w:tcPr>
            <w:tcW w:w="0" w:type="auto"/>
            <w:noWrap/>
            <w:hideMark/>
          </w:tcPr>
          <w:p w14:paraId="53F31FD3"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9.90</w:t>
            </w:r>
          </w:p>
        </w:tc>
      </w:tr>
      <w:tr w:rsidR="00163423" w:rsidRPr="00163423" w14:paraId="0DB4AE5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024FCAF" w14:textId="77777777" w:rsidR="00163423" w:rsidRPr="00163423" w:rsidRDefault="00163423" w:rsidP="00163423">
            <w:pPr>
              <w:rPr>
                <w:rFonts w:ascii="Calibri" w:eastAsia="Times New Roman" w:hAnsi="Calibri" w:cs="Calibri"/>
                <w:color w:val="000000"/>
                <w:sz w:val="18"/>
                <w:szCs w:val="18"/>
                <w:lang w:val="es-US" w:eastAsia="es-US"/>
              </w:rPr>
            </w:pPr>
            <w:proofErr w:type="spellStart"/>
            <w:r w:rsidRPr="00163423">
              <w:rPr>
                <w:rFonts w:ascii="Calibri" w:eastAsia="Times New Roman" w:hAnsi="Calibri" w:cs="Calibri"/>
                <w:color w:val="000000"/>
                <w:sz w:val="18"/>
                <w:szCs w:val="18"/>
                <w:lang w:val="es-US" w:eastAsia="es-US"/>
              </w:rPr>
              <w:t>mix_NA</w:t>
            </w:r>
            <w:proofErr w:type="spellEnd"/>
          </w:p>
        </w:tc>
        <w:tc>
          <w:tcPr>
            <w:tcW w:w="0" w:type="auto"/>
            <w:noWrap/>
            <w:hideMark/>
          </w:tcPr>
          <w:p w14:paraId="45FE90E1"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208000.37</w:t>
            </w:r>
          </w:p>
        </w:tc>
        <w:tc>
          <w:tcPr>
            <w:tcW w:w="0" w:type="auto"/>
            <w:noWrap/>
            <w:hideMark/>
          </w:tcPr>
          <w:p w14:paraId="5208D045"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17989.35</w:t>
            </w:r>
          </w:p>
        </w:tc>
        <w:tc>
          <w:tcPr>
            <w:tcW w:w="0" w:type="auto"/>
            <w:noWrap/>
            <w:hideMark/>
          </w:tcPr>
          <w:p w14:paraId="372ABA50"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4.73</w:t>
            </w:r>
          </w:p>
        </w:tc>
        <w:tc>
          <w:tcPr>
            <w:tcW w:w="0" w:type="auto"/>
            <w:noWrap/>
            <w:hideMark/>
          </w:tcPr>
          <w:p w14:paraId="7D3A6155"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0.45</w:t>
            </w:r>
          </w:p>
        </w:tc>
        <w:tc>
          <w:tcPr>
            <w:tcW w:w="0" w:type="auto"/>
            <w:noWrap/>
            <w:hideMark/>
          </w:tcPr>
          <w:p w14:paraId="43B4E4A7" w14:textId="77777777" w:rsidR="00163423" w:rsidRPr="00163423" w:rsidRDefault="00163423" w:rsidP="001634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1.45</w:t>
            </w:r>
          </w:p>
        </w:tc>
      </w:tr>
      <w:tr w:rsidR="00163423" w:rsidRPr="00163423" w14:paraId="4571B660"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791FB80" w14:textId="77777777" w:rsidR="00163423" w:rsidRPr="00163423" w:rsidRDefault="00163423" w:rsidP="00163423">
            <w:pPr>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Total</w:t>
            </w:r>
          </w:p>
        </w:tc>
        <w:tc>
          <w:tcPr>
            <w:tcW w:w="0" w:type="auto"/>
            <w:noWrap/>
            <w:hideMark/>
          </w:tcPr>
          <w:p w14:paraId="666A55E8"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14329501.29</w:t>
            </w:r>
          </w:p>
        </w:tc>
        <w:tc>
          <w:tcPr>
            <w:tcW w:w="0" w:type="auto"/>
            <w:noWrap/>
            <w:hideMark/>
          </w:tcPr>
          <w:p w14:paraId="186EA184"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194610.73</w:t>
            </w:r>
          </w:p>
        </w:tc>
        <w:tc>
          <w:tcPr>
            <w:tcW w:w="0" w:type="auto"/>
            <w:noWrap/>
            <w:hideMark/>
          </w:tcPr>
          <w:p w14:paraId="6736FE92"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5.00</w:t>
            </w:r>
          </w:p>
        </w:tc>
        <w:tc>
          <w:tcPr>
            <w:tcW w:w="0" w:type="auto"/>
            <w:noWrap/>
            <w:hideMark/>
          </w:tcPr>
          <w:p w14:paraId="43D11B07"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0.06</w:t>
            </w:r>
          </w:p>
        </w:tc>
        <w:tc>
          <w:tcPr>
            <w:tcW w:w="0" w:type="auto"/>
            <w:noWrap/>
            <w:hideMark/>
          </w:tcPr>
          <w:p w14:paraId="4806BC46" w14:textId="77777777" w:rsidR="00163423" w:rsidRPr="00163423" w:rsidRDefault="00163423" w:rsidP="001634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163423">
              <w:rPr>
                <w:rFonts w:ascii="Calibri" w:eastAsia="Times New Roman" w:hAnsi="Calibri" w:cs="Calibri"/>
                <w:color w:val="000000"/>
                <w:sz w:val="18"/>
                <w:szCs w:val="18"/>
                <w:lang w:val="es-US" w:eastAsia="es-US"/>
              </w:rPr>
              <w:t>100.00</w:t>
            </w:r>
          </w:p>
        </w:tc>
      </w:tr>
    </w:tbl>
    <w:p w14:paraId="08D5EE8D" w14:textId="77777777" w:rsidR="0022009A" w:rsidRPr="0022009A" w:rsidRDefault="0022009A">
      <w:pPr>
        <w:pStyle w:val="BodyText"/>
        <w:rPr>
          <w:bCs/>
          <w:i/>
        </w:rPr>
      </w:pPr>
    </w:p>
    <w:p w14:paraId="1A482957" w14:textId="10A329A3" w:rsidR="007A28C5" w:rsidRPr="00163423" w:rsidRDefault="00163423" w:rsidP="004B6527">
      <w:pPr>
        <w:pStyle w:val="Heading2"/>
      </w:pPr>
      <w:bookmarkStart w:id="14" w:name="_Toc152260043"/>
      <w:r w:rsidRPr="00163423">
        <w:t xml:space="preserve">Forest by Stand </w:t>
      </w:r>
      <w:proofErr w:type="gramStart"/>
      <w:r w:rsidRPr="00163423">
        <w:t>category</w:t>
      </w:r>
      <w:bookmarkEnd w:id="14"/>
      <w:proofErr w:type="gramEnd"/>
    </w:p>
    <w:p w14:paraId="5F1FE547" w14:textId="66698C47" w:rsidR="00163423" w:rsidRDefault="00163423" w:rsidP="00163423">
      <w:pPr>
        <w:pStyle w:val="FirstParagraph"/>
      </w:pPr>
      <w:r>
        <w:t>The following tables shows the results for forest area, number of trees, wood volume and volume increment according to stand category. All the plots at each cluster label as inaccessible points or NA are grouped together as “</w:t>
      </w:r>
      <w:proofErr w:type="spellStart"/>
      <w:r>
        <w:t>cat_NA</w:t>
      </w:r>
      <w:proofErr w:type="spellEnd"/>
      <w:r>
        <w:t xml:space="preserve">” to facilitate the results </w:t>
      </w:r>
      <w:r>
        <w:lastRenderedPageBreak/>
        <w:t>comparison with the NFI2 report.</w:t>
      </w:r>
      <w:r w:rsidR="000E63E6">
        <w:t xml:space="preserve"> Although bushy formations are not included in the NFI2 report, there were cluster with data for this stand category, so we include the results and the statistical estimations.</w:t>
      </w:r>
    </w:p>
    <w:tbl>
      <w:tblPr>
        <w:tblStyle w:val="GridTable5Dark-Accent1"/>
        <w:tblW w:w="8936" w:type="dxa"/>
        <w:jc w:val="right"/>
        <w:tblLayout w:type="fixed"/>
        <w:tblLook w:val="04A0" w:firstRow="1" w:lastRow="0" w:firstColumn="1" w:lastColumn="0" w:noHBand="0" w:noVBand="1"/>
      </w:tblPr>
      <w:tblGrid>
        <w:gridCol w:w="3353"/>
        <w:gridCol w:w="1412"/>
        <w:gridCol w:w="1260"/>
        <w:gridCol w:w="1170"/>
        <w:gridCol w:w="1080"/>
        <w:gridCol w:w="661"/>
      </w:tblGrid>
      <w:tr w:rsidR="00E85A4A" w:rsidRPr="00E85A4A" w14:paraId="0EBFD6B0" w14:textId="77777777" w:rsidTr="000E63E6">
        <w:trPr>
          <w:cnfStyle w:val="100000000000" w:firstRow="1" w:lastRow="0" w:firstColumn="0" w:lastColumn="0" w:oddVBand="0" w:evenVBand="0" w:oddHBand="0"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8275" w:type="dxa"/>
            <w:gridSpan w:val="5"/>
            <w:noWrap/>
            <w:hideMark/>
          </w:tcPr>
          <w:p w14:paraId="7E0C6DE9" w14:textId="77777777" w:rsidR="00E85A4A" w:rsidRPr="00E85A4A" w:rsidRDefault="00E85A4A" w:rsidP="00E85A4A">
            <w:pPr>
              <w:jc w:val="cente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AREA</w:t>
            </w:r>
          </w:p>
        </w:tc>
        <w:tc>
          <w:tcPr>
            <w:tcW w:w="661" w:type="dxa"/>
            <w:noWrap/>
            <w:hideMark/>
          </w:tcPr>
          <w:p w14:paraId="3DE17E87" w14:textId="77777777" w:rsidR="00E85A4A" w:rsidRPr="00E85A4A" w:rsidRDefault="00E85A4A" w:rsidP="00E85A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026BE3A0"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09BE90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Stand_category</w:t>
            </w:r>
            <w:proofErr w:type="spellEnd"/>
          </w:p>
        </w:tc>
        <w:tc>
          <w:tcPr>
            <w:tcW w:w="1412" w:type="dxa"/>
            <w:noWrap/>
            <w:hideMark/>
          </w:tcPr>
          <w:p w14:paraId="28471872"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w:t>
            </w:r>
          </w:p>
        </w:tc>
        <w:tc>
          <w:tcPr>
            <w:tcW w:w="1260" w:type="dxa"/>
            <w:noWrap/>
            <w:hideMark/>
          </w:tcPr>
          <w:p w14:paraId="4A8186BC"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SE_%</w:t>
            </w:r>
          </w:p>
        </w:tc>
        <w:tc>
          <w:tcPr>
            <w:tcW w:w="1170" w:type="dxa"/>
            <w:noWrap/>
            <w:hideMark/>
          </w:tcPr>
          <w:p w14:paraId="661AB269"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ha</w:t>
            </w:r>
          </w:p>
        </w:tc>
        <w:tc>
          <w:tcPr>
            <w:tcW w:w="1080" w:type="dxa"/>
            <w:noWrap/>
            <w:hideMark/>
          </w:tcPr>
          <w:p w14:paraId="293B575D"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SE_ha</w:t>
            </w:r>
            <w:proofErr w:type="spellEnd"/>
          </w:p>
        </w:tc>
        <w:tc>
          <w:tcPr>
            <w:tcW w:w="661" w:type="dxa"/>
            <w:noWrap/>
            <w:hideMark/>
          </w:tcPr>
          <w:p w14:paraId="64934FDE"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BA277B0"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0081ACA"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Alder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1F86A8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0.55</w:t>
            </w:r>
          </w:p>
        </w:tc>
        <w:tc>
          <w:tcPr>
            <w:tcW w:w="1260" w:type="dxa"/>
            <w:noWrap/>
            <w:hideMark/>
          </w:tcPr>
          <w:p w14:paraId="421CE31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6941790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15603.12</w:t>
            </w:r>
          </w:p>
        </w:tc>
        <w:tc>
          <w:tcPr>
            <w:tcW w:w="1080" w:type="dxa"/>
            <w:noWrap/>
            <w:hideMark/>
          </w:tcPr>
          <w:p w14:paraId="0FCD8CF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1024.63</w:t>
            </w:r>
          </w:p>
        </w:tc>
        <w:tc>
          <w:tcPr>
            <w:tcW w:w="661" w:type="dxa"/>
            <w:noWrap/>
            <w:hideMark/>
          </w:tcPr>
          <w:p w14:paraId="5BA59DC5"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59C52810"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2D6951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Artificially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planted</w:t>
            </w:r>
            <w:proofErr w:type="spellEnd"/>
            <w:r w:rsidRPr="00E85A4A">
              <w:rPr>
                <w:rFonts w:ascii="Calibri" w:eastAsia="Times New Roman" w:hAnsi="Calibri" w:cs="Calibri"/>
                <w:color w:val="000000"/>
                <w:sz w:val="18"/>
                <w:szCs w:val="18"/>
                <w:lang w:val="es-US" w:eastAsia="es-US"/>
              </w:rPr>
              <w:t xml:space="preserve"> stands</w:t>
            </w:r>
          </w:p>
        </w:tc>
        <w:tc>
          <w:tcPr>
            <w:tcW w:w="1412" w:type="dxa"/>
            <w:noWrap/>
            <w:hideMark/>
          </w:tcPr>
          <w:p w14:paraId="1D21B06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7.46</w:t>
            </w:r>
          </w:p>
        </w:tc>
        <w:tc>
          <w:tcPr>
            <w:tcW w:w="1260" w:type="dxa"/>
            <w:noWrap/>
            <w:hideMark/>
          </w:tcPr>
          <w:p w14:paraId="30782EB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0.06</w:t>
            </w:r>
          </w:p>
        </w:tc>
        <w:tc>
          <w:tcPr>
            <w:tcW w:w="1170" w:type="dxa"/>
            <w:noWrap/>
            <w:hideMark/>
          </w:tcPr>
          <w:p w14:paraId="0DA5D6A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212863.63</w:t>
            </w:r>
          </w:p>
        </w:tc>
        <w:tc>
          <w:tcPr>
            <w:tcW w:w="1080" w:type="dxa"/>
            <w:noWrap/>
            <w:hideMark/>
          </w:tcPr>
          <w:p w14:paraId="2E28EE9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4910.35</w:t>
            </w:r>
          </w:p>
        </w:tc>
        <w:tc>
          <w:tcPr>
            <w:tcW w:w="661" w:type="dxa"/>
            <w:noWrap/>
            <w:hideMark/>
          </w:tcPr>
          <w:p w14:paraId="735688A5"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3966F16A"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B9ECD0B"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Ash and maple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62D1A0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0.77</w:t>
            </w:r>
          </w:p>
        </w:tc>
        <w:tc>
          <w:tcPr>
            <w:tcW w:w="1260" w:type="dxa"/>
            <w:noWrap/>
            <w:hideMark/>
          </w:tcPr>
          <w:p w14:paraId="5B4C624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1C62E83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21892.49</w:t>
            </w:r>
          </w:p>
        </w:tc>
        <w:tc>
          <w:tcPr>
            <w:tcW w:w="1080" w:type="dxa"/>
            <w:noWrap/>
            <w:hideMark/>
          </w:tcPr>
          <w:p w14:paraId="1972E56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1161.28</w:t>
            </w:r>
          </w:p>
        </w:tc>
        <w:tc>
          <w:tcPr>
            <w:tcW w:w="661" w:type="dxa"/>
            <w:noWrap/>
            <w:hideMark/>
          </w:tcPr>
          <w:p w14:paraId="67D6E047"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6738F73A"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D483F6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Beech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7B45E3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25.68</w:t>
            </w:r>
          </w:p>
        </w:tc>
        <w:tc>
          <w:tcPr>
            <w:tcW w:w="1260" w:type="dxa"/>
            <w:noWrap/>
            <w:hideMark/>
          </w:tcPr>
          <w:p w14:paraId="7D8ED54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0.11</w:t>
            </w:r>
          </w:p>
        </w:tc>
        <w:tc>
          <w:tcPr>
            <w:tcW w:w="1170" w:type="dxa"/>
            <w:noWrap/>
            <w:hideMark/>
          </w:tcPr>
          <w:p w14:paraId="6B99875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733042.83</w:t>
            </w:r>
          </w:p>
        </w:tc>
        <w:tc>
          <w:tcPr>
            <w:tcW w:w="1080" w:type="dxa"/>
            <w:noWrap/>
            <w:hideMark/>
          </w:tcPr>
          <w:p w14:paraId="7BEB1B5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8505.47</w:t>
            </w:r>
          </w:p>
        </w:tc>
        <w:tc>
          <w:tcPr>
            <w:tcW w:w="661" w:type="dxa"/>
            <w:noWrap/>
            <w:hideMark/>
          </w:tcPr>
          <w:p w14:paraId="058555CB"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6D5BA62"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F716BE7"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Birch, aspen and acacia forests</w:t>
            </w:r>
          </w:p>
        </w:tc>
        <w:tc>
          <w:tcPr>
            <w:tcW w:w="1412" w:type="dxa"/>
            <w:noWrap/>
            <w:hideMark/>
          </w:tcPr>
          <w:p w14:paraId="0D452BC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11.72</w:t>
            </w:r>
          </w:p>
        </w:tc>
        <w:tc>
          <w:tcPr>
            <w:tcW w:w="1260" w:type="dxa"/>
            <w:noWrap/>
            <w:hideMark/>
          </w:tcPr>
          <w:p w14:paraId="31AC2C6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0.07</w:t>
            </w:r>
          </w:p>
        </w:tc>
        <w:tc>
          <w:tcPr>
            <w:tcW w:w="1170" w:type="dxa"/>
            <w:noWrap/>
            <w:hideMark/>
          </w:tcPr>
          <w:p w14:paraId="352F77F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334531.30</w:t>
            </w:r>
          </w:p>
        </w:tc>
        <w:tc>
          <w:tcPr>
            <w:tcW w:w="1080" w:type="dxa"/>
            <w:noWrap/>
            <w:hideMark/>
          </w:tcPr>
          <w:p w14:paraId="7919A90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5193.50</w:t>
            </w:r>
          </w:p>
        </w:tc>
        <w:tc>
          <w:tcPr>
            <w:tcW w:w="661" w:type="dxa"/>
            <w:noWrap/>
            <w:hideMark/>
          </w:tcPr>
          <w:p w14:paraId="68754B46"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F1487EE"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05C2868"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Bushy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formations</w:t>
            </w:r>
            <w:proofErr w:type="spellEnd"/>
          </w:p>
        </w:tc>
        <w:tc>
          <w:tcPr>
            <w:tcW w:w="1412" w:type="dxa"/>
            <w:noWrap/>
            <w:hideMark/>
          </w:tcPr>
          <w:p w14:paraId="6A86D95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0.00</w:t>
            </w:r>
          </w:p>
        </w:tc>
        <w:tc>
          <w:tcPr>
            <w:tcW w:w="1260" w:type="dxa"/>
            <w:noWrap/>
            <w:hideMark/>
          </w:tcPr>
          <w:p w14:paraId="524D14A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0.00</w:t>
            </w:r>
          </w:p>
        </w:tc>
        <w:tc>
          <w:tcPr>
            <w:tcW w:w="1170" w:type="dxa"/>
            <w:noWrap/>
            <w:hideMark/>
          </w:tcPr>
          <w:p w14:paraId="721F4E4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0.00</w:t>
            </w:r>
          </w:p>
        </w:tc>
        <w:tc>
          <w:tcPr>
            <w:tcW w:w="1080" w:type="dxa"/>
            <w:noWrap/>
            <w:hideMark/>
          </w:tcPr>
          <w:p w14:paraId="360A9EF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0.00</w:t>
            </w:r>
          </w:p>
        </w:tc>
        <w:tc>
          <w:tcPr>
            <w:tcW w:w="661" w:type="dxa"/>
            <w:noWrap/>
            <w:hideMark/>
          </w:tcPr>
          <w:p w14:paraId="5080FA70"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35C813C5"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1AFAF38"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Common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BE1D7A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0.96</w:t>
            </w:r>
          </w:p>
        </w:tc>
        <w:tc>
          <w:tcPr>
            <w:tcW w:w="1260" w:type="dxa"/>
            <w:noWrap/>
            <w:hideMark/>
          </w:tcPr>
          <w:p w14:paraId="0219FEA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3A4A106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27344.34</w:t>
            </w:r>
          </w:p>
        </w:tc>
        <w:tc>
          <w:tcPr>
            <w:tcW w:w="1080" w:type="dxa"/>
            <w:noWrap/>
            <w:hideMark/>
          </w:tcPr>
          <w:p w14:paraId="4662FAF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2017.48</w:t>
            </w:r>
          </w:p>
        </w:tc>
        <w:tc>
          <w:tcPr>
            <w:tcW w:w="661" w:type="dxa"/>
            <w:noWrap/>
            <w:hideMark/>
          </w:tcPr>
          <w:p w14:paraId="5E426FCE"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3510795E"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7AB2F8D"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Downy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D4C1CE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1.27</w:t>
            </w:r>
          </w:p>
        </w:tc>
        <w:tc>
          <w:tcPr>
            <w:tcW w:w="1260" w:type="dxa"/>
            <w:noWrap/>
            <w:hideMark/>
          </w:tcPr>
          <w:p w14:paraId="4BFD73E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55534DC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36199.60</w:t>
            </w:r>
          </w:p>
        </w:tc>
        <w:tc>
          <w:tcPr>
            <w:tcW w:w="1080" w:type="dxa"/>
            <w:noWrap/>
            <w:hideMark/>
          </w:tcPr>
          <w:p w14:paraId="77DC0A0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1867.20</w:t>
            </w:r>
          </w:p>
        </w:tc>
        <w:tc>
          <w:tcPr>
            <w:tcW w:w="661" w:type="dxa"/>
            <w:noWrap/>
            <w:hideMark/>
          </w:tcPr>
          <w:p w14:paraId="4F7ACCD2"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093B2179"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40CE64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Fir</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0DEA6D6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1.15</w:t>
            </w:r>
          </w:p>
        </w:tc>
        <w:tc>
          <w:tcPr>
            <w:tcW w:w="1260" w:type="dxa"/>
            <w:noWrap/>
            <w:hideMark/>
          </w:tcPr>
          <w:p w14:paraId="757328A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5DEBAFF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32899.46</w:t>
            </w:r>
          </w:p>
        </w:tc>
        <w:tc>
          <w:tcPr>
            <w:tcW w:w="1080" w:type="dxa"/>
            <w:noWrap/>
            <w:hideMark/>
          </w:tcPr>
          <w:p w14:paraId="35CB5999"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2273.16</w:t>
            </w:r>
          </w:p>
        </w:tc>
        <w:tc>
          <w:tcPr>
            <w:tcW w:w="661" w:type="dxa"/>
            <w:noWrap/>
            <w:hideMark/>
          </w:tcPr>
          <w:p w14:paraId="55391082"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9135440"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C7FD50E"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 xml:space="preserve">Flowering </w:t>
            </w:r>
            <w:proofErr w:type="spellStart"/>
            <w:proofErr w:type="gramStart"/>
            <w:r w:rsidRPr="00E85A4A">
              <w:rPr>
                <w:rFonts w:ascii="Calibri" w:eastAsia="Times New Roman" w:hAnsi="Calibri" w:cs="Calibri"/>
                <w:color w:val="000000"/>
                <w:sz w:val="18"/>
                <w:szCs w:val="18"/>
                <w:lang w:eastAsia="es-US"/>
              </w:rPr>
              <w:t>Ash,Oriental</w:t>
            </w:r>
            <w:proofErr w:type="spellEnd"/>
            <w:proofErr w:type="gramEnd"/>
            <w:r w:rsidRPr="00E85A4A">
              <w:rPr>
                <w:rFonts w:ascii="Calibri" w:eastAsia="Times New Roman" w:hAnsi="Calibri" w:cs="Calibri"/>
                <w:color w:val="000000"/>
                <w:sz w:val="18"/>
                <w:szCs w:val="18"/>
                <w:lang w:eastAsia="es-US"/>
              </w:rPr>
              <w:t xml:space="preserve"> Hornbeam and Hornbeam</w:t>
            </w:r>
          </w:p>
        </w:tc>
        <w:tc>
          <w:tcPr>
            <w:tcW w:w="1412" w:type="dxa"/>
            <w:noWrap/>
            <w:hideMark/>
          </w:tcPr>
          <w:p w14:paraId="0F1D597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7.04</w:t>
            </w:r>
          </w:p>
        </w:tc>
        <w:tc>
          <w:tcPr>
            <w:tcW w:w="1260" w:type="dxa"/>
            <w:noWrap/>
            <w:hideMark/>
          </w:tcPr>
          <w:p w14:paraId="73FE333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0.06</w:t>
            </w:r>
          </w:p>
        </w:tc>
        <w:tc>
          <w:tcPr>
            <w:tcW w:w="1170" w:type="dxa"/>
            <w:noWrap/>
            <w:hideMark/>
          </w:tcPr>
          <w:p w14:paraId="79FF06D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200889.73</w:t>
            </w:r>
          </w:p>
        </w:tc>
        <w:tc>
          <w:tcPr>
            <w:tcW w:w="1080" w:type="dxa"/>
            <w:noWrap/>
            <w:hideMark/>
          </w:tcPr>
          <w:p w14:paraId="47B7364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3883.24</w:t>
            </w:r>
          </w:p>
        </w:tc>
        <w:tc>
          <w:tcPr>
            <w:tcW w:w="661" w:type="dxa"/>
            <w:noWrap/>
            <w:hideMark/>
          </w:tcPr>
          <w:p w14:paraId="5AAB4F70"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567790F"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5940FE9"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Hornbeam</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C3356C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5.26</w:t>
            </w:r>
          </w:p>
        </w:tc>
        <w:tc>
          <w:tcPr>
            <w:tcW w:w="1260" w:type="dxa"/>
            <w:noWrap/>
            <w:hideMark/>
          </w:tcPr>
          <w:p w14:paraId="6895EBB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0.05</w:t>
            </w:r>
          </w:p>
        </w:tc>
        <w:tc>
          <w:tcPr>
            <w:tcW w:w="1170" w:type="dxa"/>
            <w:noWrap/>
            <w:hideMark/>
          </w:tcPr>
          <w:p w14:paraId="5A816F6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150103.89</w:t>
            </w:r>
          </w:p>
        </w:tc>
        <w:tc>
          <w:tcPr>
            <w:tcW w:w="1080" w:type="dxa"/>
            <w:noWrap/>
            <w:hideMark/>
          </w:tcPr>
          <w:p w14:paraId="329B8FA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3192.59</w:t>
            </w:r>
          </w:p>
        </w:tc>
        <w:tc>
          <w:tcPr>
            <w:tcW w:w="661" w:type="dxa"/>
            <w:noWrap/>
            <w:hideMark/>
          </w:tcPr>
          <w:p w14:paraId="14E37761"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493F0AED"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1D9C36D4"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Hungarian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0CF0189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5.82</w:t>
            </w:r>
          </w:p>
        </w:tc>
        <w:tc>
          <w:tcPr>
            <w:tcW w:w="1260" w:type="dxa"/>
            <w:noWrap/>
            <w:hideMark/>
          </w:tcPr>
          <w:p w14:paraId="71EC2DD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0.05</w:t>
            </w:r>
          </w:p>
        </w:tc>
        <w:tc>
          <w:tcPr>
            <w:tcW w:w="1170" w:type="dxa"/>
            <w:noWrap/>
            <w:hideMark/>
          </w:tcPr>
          <w:p w14:paraId="0CA6D0B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166179.09</w:t>
            </w:r>
          </w:p>
        </w:tc>
        <w:tc>
          <w:tcPr>
            <w:tcW w:w="1080" w:type="dxa"/>
            <w:noWrap/>
            <w:hideMark/>
          </w:tcPr>
          <w:p w14:paraId="76A2E1C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3920.70</w:t>
            </w:r>
          </w:p>
        </w:tc>
        <w:tc>
          <w:tcPr>
            <w:tcW w:w="661" w:type="dxa"/>
            <w:noWrap/>
            <w:hideMark/>
          </w:tcPr>
          <w:p w14:paraId="61BDCBC4"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69423ED"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1292EF15"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Linden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9EAA8F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1.45</w:t>
            </w:r>
          </w:p>
        </w:tc>
        <w:tc>
          <w:tcPr>
            <w:tcW w:w="1260" w:type="dxa"/>
            <w:noWrap/>
            <w:hideMark/>
          </w:tcPr>
          <w:p w14:paraId="2A609EE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0.03</w:t>
            </w:r>
          </w:p>
        </w:tc>
        <w:tc>
          <w:tcPr>
            <w:tcW w:w="1170" w:type="dxa"/>
            <w:noWrap/>
            <w:hideMark/>
          </w:tcPr>
          <w:p w14:paraId="57BD3DA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41320.08</w:t>
            </w:r>
          </w:p>
        </w:tc>
        <w:tc>
          <w:tcPr>
            <w:tcW w:w="1080" w:type="dxa"/>
            <w:noWrap/>
            <w:hideMark/>
          </w:tcPr>
          <w:p w14:paraId="11F3879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1983.84</w:t>
            </w:r>
          </w:p>
        </w:tc>
        <w:tc>
          <w:tcPr>
            <w:tcW w:w="661" w:type="dxa"/>
            <w:noWrap/>
            <w:hideMark/>
          </w:tcPr>
          <w:p w14:paraId="46A6583E"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41ECB02D"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C334066"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Narrow-</w:t>
            </w:r>
            <w:proofErr w:type="spellStart"/>
            <w:r w:rsidRPr="00E85A4A">
              <w:rPr>
                <w:rFonts w:ascii="Calibri" w:eastAsia="Times New Roman" w:hAnsi="Calibri" w:cs="Calibri"/>
                <w:color w:val="000000"/>
                <w:sz w:val="18"/>
                <w:szCs w:val="18"/>
                <w:lang w:val="es-US" w:eastAsia="es-US"/>
              </w:rPr>
              <w:t>leaf</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ash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53A41E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1.14</w:t>
            </w:r>
          </w:p>
        </w:tc>
        <w:tc>
          <w:tcPr>
            <w:tcW w:w="1260" w:type="dxa"/>
            <w:noWrap/>
            <w:hideMark/>
          </w:tcPr>
          <w:p w14:paraId="66FFF5C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048443C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32619.12</w:t>
            </w:r>
          </w:p>
        </w:tc>
        <w:tc>
          <w:tcPr>
            <w:tcW w:w="1080" w:type="dxa"/>
            <w:noWrap/>
            <w:hideMark/>
          </w:tcPr>
          <w:p w14:paraId="612938D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1836.63</w:t>
            </w:r>
          </w:p>
        </w:tc>
        <w:tc>
          <w:tcPr>
            <w:tcW w:w="661" w:type="dxa"/>
            <w:noWrap/>
            <w:hideMark/>
          </w:tcPr>
          <w:p w14:paraId="0577044D"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522270CC"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02F7CA6"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Pine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8CDBF0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1.81</w:t>
            </w:r>
          </w:p>
        </w:tc>
        <w:tc>
          <w:tcPr>
            <w:tcW w:w="1260" w:type="dxa"/>
            <w:noWrap/>
            <w:hideMark/>
          </w:tcPr>
          <w:p w14:paraId="7826376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0.03</w:t>
            </w:r>
          </w:p>
        </w:tc>
        <w:tc>
          <w:tcPr>
            <w:tcW w:w="1170" w:type="dxa"/>
            <w:noWrap/>
            <w:hideMark/>
          </w:tcPr>
          <w:p w14:paraId="6D28254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51755.05</w:t>
            </w:r>
          </w:p>
        </w:tc>
        <w:tc>
          <w:tcPr>
            <w:tcW w:w="1080" w:type="dxa"/>
            <w:noWrap/>
            <w:hideMark/>
          </w:tcPr>
          <w:p w14:paraId="382C3F3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2687.81</w:t>
            </w:r>
          </w:p>
        </w:tc>
        <w:tc>
          <w:tcPr>
            <w:tcW w:w="661" w:type="dxa"/>
            <w:noWrap/>
            <w:hideMark/>
          </w:tcPr>
          <w:p w14:paraId="1481C9AB"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325FD71F"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E4E2D7C"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Poplar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6833ACA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0.60</w:t>
            </w:r>
          </w:p>
        </w:tc>
        <w:tc>
          <w:tcPr>
            <w:tcW w:w="1260" w:type="dxa"/>
            <w:noWrap/>
            <w:hideMark/>
          </w:tcPr>
          <w:p w14:paraId="2174B01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1493EEC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17031.89</w:t>
            </w:r>
          </w:p>
        </w:tc>
        <w:tc>
          <w:tcPr>
            <w:tcW w:w="1080" w:type="dxa"/>
            <w:noWrap/>
            <w:hideMark/>
          </w:tcPr>
          <w:p w14:paraId="0A3CC16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1057.55</w:t>
            </w:r>
          </w:p>
        </w:tc>
        <w:tc>
          <w:tcPr>
            <w:tcW w:w="661" w:type="dxa"/>
            <w:noWrap/>
            <w:hideMark/>
          </w:tcPr>
          <w:p w14:paraId="57D57113"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50115580"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1CC8559"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Sessile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E246CF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7.84</w:t>
            </w:r>
          </w:p>
        </w:tc>
        <w:tc>
          <w:tcPr>
            <w:tcW w:w="1260" w:type="dxa"/>
            <w:noWrap/>
            <w:hideMark/>
          </w:tcPr>
          <w:p w14:paraId="1674299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0.06</w:t>
            </w:r>
          </w:p>
        </w:tc>
        <w:tc>
          <w:tcPr>
            <w:tcW w:w="1170" w:type="dxa"/>
            <w:noWrap/>
            <w:hideMark/>
          </w:tcPr>
          <w:p w14:paraId="016BC5F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223692.46</w:t>
            </w:r>
          </w:p>
        </w:tc>
        <w:tc>
          <w:tcPr>
            <w:tcW w:w="1080" w:type="dxa"/>
            <w:noWrap/>
            <w:hideMark/>
          </w:tcPr>
          <w:p w14:paraId="1E958AB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4650.45</w:t>
            </w:r>
          </w:p>
        </w:tc>
        <w:tc>
          <w:tcPr>
            <w:tcW w:w="661" w:type="dxa"/>
            <w:noWrap/>
            <w:hideMark/>
          </w:tcPr>
          <w:p w14:paraId="69F751FD"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2D62DFDD"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409F7F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Spruce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D7A070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2.26</w:t>
            </w:r>
          </w:p>
        </w:tc>
        <w:tc>
          <w:tcPr>
            <w:tcW w:w="1260" w:type="dxa"/>
            <w:noWrap/>
            <w:hideMark/>
          </w:tcPr>
          <w:p w14:paraId="5D6DA5D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0.03</w:t>
            </w:r>
          </w:p>
        </w:tc>
        <w:tc>
          <w:tcPr>
            <w:tcW w:w="1170" w:type="dxa"/>
            <w:noWrap/>
            <w:hideMark/>
          </w:tcPr>
          <w:p w14:paraId="5280D9D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64532.41</w:t>
            </w:r>
          </w:p>
        </w:tc>
        <w:tc>
          <w:tcPr>
            <w:tcW w:w="1080" w:type="dxa"/>
            <w:noWrap/>
            <w:hideMark/>
          </w:tcPr>
          <w:p w14:paraId="3431DCA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3103.90</w:t>
            </w:r>
          </w:p>
        </w:tc>
        <w:tc>
          <w:tcPr>
            <w:tcW w:w="661" w:type="dxa"/>
            <w:noWrap/>
            <w:hideMark/>
          </w:tcPr>
          <w:p w14:paraId="77EBD54D"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209927ED"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532E28C"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Turkey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C29F6B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15.00</w:t>
            </w:r>
          </w:p>
        </w:tc>
        <w:tc>
          <w:tcPr>
            <w:tcW w:w="1260" w:type="dxa"/>
            <w:noWrap/>
            <w:hideMark/>
          </w:tcPr>
          <w:p w14:paraId="00EAACD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0.08</w:t>
            </w:r>
          </w:p>
        </w:tc>
        <w:tc>
          <w:tcPr>
            <w:tcW w:w="1170" w:type="dxa"/>
            <w:noWrap/>
            <w:hideMark/>
          </w:tcPr>
          <w:p w14:paraId="45F660B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428124.03</w:t>
            </w:r>
          </w:p>
        </w:tc>
        <w:tc>
          <w:tcPr>
            <w:tcW w:w="1080" w:type="dxa"/>
            <w:noWrap/>
            <w:hideMark/>
          </w:tcPr>
          <w:p w14:paraId="17E942C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5920.24</w:t>
            </w:r>
          </w:p>
        </w:tc>
        <w:tc>
          <w:tcPr>
            <w:tcW w:w="661" w:type="dxa"/>
            <w:noWrap/>
            <w:hideMark/>
          </w:tcPr>
          <w:p w14:paraId="6AB443C7"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38859670"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E9D6187"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Willow</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w:t>
            </w:r>
            <w:proofErr w:type="spellEnd"/>
          </w:p>
        </w:tc>
        <w:tc>
          <w:tcPr>
            <w:tcW w:w="1412" w:type="dxa"/>
            <w:noWrap/>
            <w:hideMark/>
          </w:tcPr>
          <w:p w14:paraId="66B334E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0.71</w:t>
            </w:r>
          </w:p>
        </w:tc>
        <w:tc>
          <w:tcPr>
            <w:tcW w:w="1260" w:type="dxa"/>
            <w:noWrap/>
            <w:hideMark/>
          </w:tcPr>
          <w:p w14:paraId="0400AED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0.02</w:t>
            </w:r>
          </w:p>
        </w:tc>
        <w:tc>
          <w:tcPr>
            <w:tcW w:w="1170" w:type="dxa"/>
            <w:noWrap/>
            <w:hideMark/>
          </w:tcPr>
          <w:p w14:paraId="293F9DA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20294.60</w:t>
            </w:r>
          </w:p>
        </w:tc>
        <w:tc>
          <w:tcPr>
            <w:tcW w:w="1080" w:type="dxa"/>
            <w:noWrap/>
            <w:hideMark/>
          </w:tcPr>
          <w:p w14:paraId="088F268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1137.35</w:t>
            </w:r>
          </w:p>
        </w:tc>
        <w:tc>
          <w:tcPr>
            <w:tcW w:w="661" w:type="dxa"/>
            <w:noWrap/>
            <w:hideMark/>
          </w:tcPr>
          <w:p w14:paraId="76C68267"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7B68AB06"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7E92B9D"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cat_NA</w:t>
            </w:r>
            <w:proofErr w:type="spellEnd"/>
          </w:p>
        </w:tc>
        <w:tc>
          <w:tcPr>
            <w:tcW w:w="1412" w:type="dxa"/>
            <w:noWrap/>
            <w:hideMark/>
          </w:tcPr>
          <w:p w14:paraId="473B199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1.54</w:t>
            </w:r>
          </w:p>
        </w:tc>
        <w:tc>
          <w:tcPr>
            <w:tcW w:w="1260" w:type="dxa"/>
            <w:noWrap/>
            <w:hideMark/>
          </w:tcPr>
          <w:p w14:paraId="4150F9D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0.03</w:t>
            </w:r>
          </w:p>
        </w:tc>
        <w:tc>
          <w:tcPr>
            <w:tcW w:w="1170" w:type="dxa"/>
            <w:noWrap/>
            <w:hideMark/>
          </w:tcPr>
          <w:p w14:paraId="5A8D73F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44036.63</w:t>
            </w:r>
          </w:p>
        </w:tc>
        <w:tc>
          <w:tcPr>
            <w:tcW w:w="1080" w:type="dxa"/>
            <w:noWrap/>
            <w:hideMark/>
          </w:tcPr>
          <w:p w14:paraId="7FA7844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2817.96</w:t>
            </w:r>
          </w:p>
        </w:tc>
        <w:tc>
          <w:tcPr>
            <w:tcW w:w="661" w:type="dxa"/>
            <w:noWrap/>
            <w:hideMark/>
          </w:tcPr>
          <w:p w14:paraId="588B848B" w14:textId="77777777" w:rsidR="00E85A4A" w:rsidRPr="00E85A4A" w:rsidRDefault="00E85A4A" w:rsidP="00E85A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4F25C0B9"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975FFE9"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Total</w:t>
            </w:r>
          </w:p>
        </w:tc>
        <w:tc>
          <w:tcPr>
            <w:tcW w:w="1412" w:type="dxa"/>
            <w:noWrap/>
            <w:hideMark/>
          </w:tcPr>
          <w:p w14:paraId="3EE77BD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100.00</w:t>
            </w:r>
          </w:p>
        </w:tc>
        <w:tc>
          <w:tcPr>
            <w:tcW w:w="1260" w:type="dxa"/>
            <w:noWrap/>
            <w:hideMark/>
          </w:tcPr>
          <w:p w14:paraId="5187AE9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c>
          <w:tcPr>
            <w:tcW w:w="1170" w:type="dxa"/>
            <w:noWrap/>
            <w:hideMark/>
          </w:tcPr>
          <w:p w14:paraId="5D42BB5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2854955.75</w:t>
            </w:r>
          </w:p>
        </w:tc>
        <w:tc>
          <w:tcPr>
            <w:tcW w:w="1080" w:type="dxa"/>
            <w:noWrap/>
            <w:hideMark/>
          </w:tcPr>
          <w:p w14:paraId="641AC21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c>
          <w:tcPr>
            <w:tcW w:w="661" w:type="dxa"/>
            <w:noWrap/>
            <w:hideMark/>
          </w:tcPr>
          <w:p w14:paraId="7193D380"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w:t>
            </w:r>
          </w:p>
        </w:tc>
      </w:tr>
      <w:tr w:rsidR="00E85A4A" w:rsidRPr="00E85A4A" w14:paraId="419A49B0" w14:textId="77777777" w:rsidTr="00E85A4A">
        <w:trPr>
          <w:trHeight w:val="300"/>
          <w:jc w:val="right"/>
        </w:trPr>
        <w:tc>
          <w:tcPr>
            <w:cnfStyle w:val="001000000000" w:firstRow="0" w:lastRow="0" w:firstColumn="1" w:lastColumn="0" w:oddVBand="0" w:evenVBand="0" w:oddHBand="0" w:evenHBand="0" w:firstRowFirstColumn="0" w:firstRowLastColumn="0" w:lastRowFirstColumn="0" w:lastRowLastColumn="0"/>
            <w:tcW w:w="8936" w:type="dxa"/>
            <w:gridSpan w:val="6"/>
            <w:noWrap/>
            <w:hideMark/>
          </w:tcPr>
          <w:p w14:paraId="765F5058" w14:textId="77777777" w:rsidR="00E85A4A" w:rsidRPr="00E85A4A" w:rsidRDefault="00E85A4A" w:rsidP="00E85A4A">
            <w:pPr>
              <w:jc w:val="cente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NUMBER OF TREES</w:t>
            </w:r>
          </w:p>
        </w:tc>
      </w:tr>
      <w:tr w:rsidR="00E85A4A" w:rsidRPr="00E85A4A" w14:paraId="2A554E8F"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709B961"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Stand_category</w:t>
            </w:r>
            <w:proofErr w:type="spellEnd"/>
          </w:p>
        </w:tc>
        <w:tc>
          <w:tcPr>
            <w:tcW w:w="1412" w:type="dxa"/>
            <w:noWrap/>
            <w:hideMark/>
          </w:tcPr>
          <w:p w14:paraId="2B19B347"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kom</w:t>
            </w:r>
            <w:proofErr w:type="spellEnd"/>
          </w:p>
        </w:tc>
        <w:tc>
          <w:tcPr>
            <w:tcW w:w="1260" w:type="dxa"/>
            <w:noWrap/>
            <w:hideMark/>
          </w:tcPr>
          <w:p w14:paraId="13FF79FF"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SE_kom</w:t>
            </w:r>
            <w:proofErr w:type="spellEnd"/>
          </w:p>
        </w:tc>
        <w:tc>
          <w:tcPr>
            <w:tcW w:w="1170" w:type="dxa"/>
            <w:noWrap/>
            <w:hideMark/>
          </w:tcPr>
          <w:p w14:paraId="4AF7DEE3"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kom</w:t>
            </w:r>
            <w:proofErr w:type="spellEnd"/>
            <w:r w:rsidRPr="00E85A4A">
              <w:rPr>
                <w:rFonts w:ascii="Calibri" w:eastAsia="Times New Roman" w:hAnsi="Calibri" w:cs="Calibri"/>
                <w:color w:val="000000"/>
                <w:sz w:val="18"/>
                <w:szCs w:val="18"/>
                <w:lang w:val="es-US" w:eastAsia="es-US"/>
              </w:rPr>
              <w:t>/ha</w:t>
            </w:r>
          </w:p>
        </w:tc>
        <w:tc>
          <w:tcPr>
            <w:tcW w:w="1080" w:type="dxa"/>
            <w:noWrap/>
            <w:hideMark/>
          </w:tcPr>
          <w:p w14:paraId="222E8D99"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SE_kom</w:t>
            </w:r>
            <w:proofErr w:type="spellEnd"/>
            <w:r w:rsidRPr="00E85A4A">
              <w:rPr>
                <w:rFonts w:ascii="Calibri" w:eastAsia="Times New Roman" w:hAnsi="Calibri" w:cs="Calibri"/>
                <w:color w:val="000000"/>
                <w:sz w:val="18"/>
                <w:szCs w:val="18"/>
                <w:lang w:val="es-US" w:eastAsia="es-US"/>
              </w:rPr>
              <w:t>/ha</w:t>
            </w:r>
          </w:p>
        </w:tc>
        <w:tc>
          <w:tcPr>
            <w:tcW w:w="661" w:type="dxa"/>
            <w:noWrap/>
            <w:hideMark/>
          </w:tcPr>
          <w:p w14:paraId="6EFAE5F8"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w:t>
            </w:r>
          </w:p>
        </w:tc>
      </w:tr>
      <w:tr w:rsidR="00E85A4A" w:rsidRPr="00E85A4A" w14:paraId="22155A12"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5B39A58"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Alder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7634E60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12455686.17</w:t>
            </w:r>
          </w:p>
        </w:tc>
        <w:tc>
          <w:tcPr>
            <w:tcW w:w="1260" w:type="dxa"/>
            <w:noWrap/>
            <w:hideMark/>
          </w:tcPr>
          <w:p w14:paraId="66688B8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2994473.77</w:t>
            </w:r>
          </w:p>
        </w:tc>
        <w:tc>
          <w:tcPr>
            <w:tcW w:w="1170" w:type="dxa"/>
            <w:noWrap/>
            <w:hideMark/>
          </w:tcPr>
          <w:p w14:paraId="53BCB74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795.76</w:t>
            </w:r>
          </w:p>
        </w:tc>
        <w:tc>
          <w:tcPr>
            <w:tcW w:w="1080" w:type="dxa"/>
            <w:noWrap/>
            <w:hideMark/>
          </w:tcPr>
          <w:p w14:paraId="09D0938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183.68</w:t>
            </w:r>
          </w:p>
        </w:tc>
        <w:tc>
          <w:tcPr>
            <w:tcW w:w="661" w:type="dxa"/>
            <w:noWrap/>
            <w:hideMark/>
          </w:tcPr>
          <w:p w14:paraId="21B7C53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0.39</w:t>
            </w:r>
          </w:p>
        </w:tc>
      </w:tr>
      <w:tr w:rsidR="00E85A4A" w:rsidRPr="00E85A4A" w14:paraId="3674E674"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82D39E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Artificially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planted</w:t>
            </w:r>
            <w:proofErr w:type="spellEnd"/>
            <w:r w:rsidRPr="00E85A4A">
              <w:rPr>
                <w:rFonts w:ascii="Calibri" w:eastAsia="Times New Roman" w:hAnsi="Calibri" w:cs="Calibri"/>
                <w:color w:val="000000"/>
                <w:sz w:val="18"/>
                <w:szCs w:val="18"/>
                <w:lang w:val="es-US" w:eastAsia="es-US"/>
              </w:rPr>
              <w:t xml:space="preserve"> stands</w:t>
            </w:r>
          </w:p>
        </w:tc>
        <w:tc>
          <w:tcPr>
            <w:tcW w:w="1412" w:type="dxa"/>
            <w:noWrap/>
            <w:hideMark/>
          </w:tcPr>
          <w:p w14:paraId="6A1268A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204610394.39</w:t>
            </w:r>
          </w:p>
        </w:tc>
        <w:tc>
          <w:tcPr>
            <w:tcW w:w="1260" w:type="dxa"/>
            <w:noWrap/>
            <w:hideMark/>
          </w:tcPr>
          <w:p w14:paraId="5F46529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15548544.85</w:t>
            </w:r>
          </w:p>
        </w:tc>
        <w:tc>
          <w:tcPr>
            <w:tcW w:w="1170" w:type="dxa"/>
            <w:noWrap/>
            <w:hideMark/>
          </w:tcPr>
          <w:p w14:paraId="27DB6F5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958.19</w:t>
            </w:r>
          </w:p>
        </w:tc>
        <w:tc>
          <w:tcPr>
            <w:tcW w:w="1080" w:type="dxa"/>
            <w:noWrap/>
            <w:hideMark/>
          </w:tcPr>
          <w:p w14:paraId="284AC8C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68.81</w:t>
            </w:r>
          </w:p>
        </w:tc>
        <w:tc>
          <w:tcPr>
            <w:tcW w:w="661" w:type="dxa"/>
            <w:noWrap/>
            <w:hideMark/>
          </w:tcPr>
          <w:p w14:paraId="5804426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6.39</w:t>
            </w:r>
          </w:p>
        </w:tc>
      </w:tr>
      <w:tr w:rsidR="00E85A4A" w:rsidRPr="00E85A4A" w14:paraId="00984258"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DB9B2FA"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Ash and maple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813FB9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19063361.54</w:t>
            </w:r>
          </w:p>
        </w:tc>
        <w:tc>
          <w:tcPr>
            <w:tcW w:w="1260" w:type="dxa"/>
            <w:noWrap/>
            <w:hideMark/>
          </w:tcPr>
          <w:p w14:paraId="51A6758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3557231.06</w:t>
            </w:r>
          </w:p>
        </w:tc>
        <w:tc>
          <w:tcPr>
            <w:tcW w:w="1170" w:type="dxa"/>
            <w:noWrap/>
            <w:hideMark/>
          </w:tcPr>
          <w:p w14:paraId="79F7174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868.02</w:t>
            </w:r>
          </w:p>
        </w:tc>
        <w:tc>
          <w:tcPr>
            <w:tcW w:w="1080" w:type="dxa"/>
            <w:noWrap/>
            <w:hideMark/>
          </w:tcPr>
          <w:p w14:paraId="1743EB5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153.52</w:t>
            </w:r>
          </w:p>
        </w:tc>
        <w:tc>
          <w:tcPr>
            <w:tcW w:w="661" w:type="dxa"/>
            <w:noWrap/>
            <w:hideMark/>
          </w:tcPr>
          <w:p w14:paraId="23A80A1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0.60</w:t>
            </w:r>
          </w:p>
        </w:tc>
      </w:tr>
      <w:tr w:rsidR="00E85A4A" w:rsidRPr="00E85A4A" w14:paraId="266D44FB"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C35D49A"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Beech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6829FF5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581468052.67</w:t>
            </w:r>
          </w:p>
        </w:tc>
        <w:tc>
          <w:tcPr>
            <w:tcW w:w="1260" w:type="dxa"/>
            <w:noWrap/>
            <w:hideMark/>
          </w:tcPr>
          <w:p w14:paraId="2E35D1D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23297962.55</w:t>
            </w:r>
          </w:p>
        </w:tc>
        <w:tc>
          <w:tcPr>
            <w:tcW w:w="1170" w:type="dxa"/>
            <w:noWrap/>
            <w:hideMark/>
          </w:tcPr>
          <w:p w14:paraId="61BF52F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790.72</w:t>
            </w:r>
          </w:p>
        </w:tc>
        <w:tc>
          <w:tcPr>
            <w:tcW w:w="1080" w:type="dxa"/>
            <w:noWrap/>
            <w:hideMark/>
          </w:tcPr>
          <w:p w14:paraId="03DF646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29.90</w:t>
            </w:r>
          </w:p>
        </w:tc>
        <w:tc>
          <w:tcPr>
            <w:tcW w:w="661" w:type="dxa"/>
            <w:noWrap/>
            <w:hideMark/>
          </w:tcPr>
          <w:p w14:paraId="2C1B17D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18.15</w:t>
            </w:r>
          </w:p>
        </w:tc>
      </w:tr>
      <w:tr w:rsidR="00E85A4A" w:rsidRPr="00E85A4A" w14:paraId="23BFA514"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8FC106C"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Birch, aspen and acacia forests</w:t>
            </w:r>
          </w:p>
        </w:tc>
        <w:tc>
          <w:tcPr>
            <w:tcW w:w="1412" w:type="dxa"/>
            <w:noWrap/>
            <w:hideMark/>
          </w:tcPr>
          <w:p w14:paraId="090EE4C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439559387.77</w:t>
            </w:r>
          </w:p>
        </w:tc>
        <w:tc>
          <w:tcPr>
            <w:tcW w:w="1260" w:type="dxa"/>
            <w:noWrap/>
            <w:hideMark/>
          </w:tcPr>
          <w:p w14:paraId="1B6AEB6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23458912.19</w:t>
            </w:r>
          </w:p>
        </w:tc>
        <w:tc>
          <w:tcPr>
            <w:tcW w:w="1170" w:type="dxa"/>
            <w:noWrap/>
            <w:hideMark/>
          </w:tcPr>
          <w:p w14:paraId="6FD58AB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1309.81</w:t>
            </w:r>
          </w:p>
        </w:tc>
        <w:tc>
          <w:tcPr>
            <w:tcW w:w="1080" w:type="dxa"/>
            <w:noWrap/>
            <w:hideMark/>
          </w:tcPr>
          <w:p w14:paraId="6E38309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66.51</w:t>
            </w:r>
          </w:p>
        </w:tc>
        <w:tc>
          <w:tcPr>
            <w:tcW w:w="661" w:type="dxa"/>
            <w:noWrap/>
            <w:hideMark/>
          </w:tcPr>
          <w:p w14:paraId="7CAD69C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13.72</w:t>
            </w:r>
          </w:p>
        </w:tc>
      </w:tr>
      <w:tr w:rsidR="00E85A4A" w:rsidRPr="00E85A4A" w14:paraId="1395B4C5"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A2CA325"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Bushy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formations</w:t>
            </w:r>
            <w:proofErr w:type="spellEnd"/>
          </w:p>
        </w:tc>
        <w:tc>
          <w:tcPr>
            <w:tcW w:w="1412" w:type="dxa"/>
            <w:noWrap/>
            <w:hideMark/>
          </w:tcPr>
          <w:p w14:paraId="6D7B82B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7729788.62</w:t>
            </w:r>
          </w:p>
        </w:tc>
        <w:tc>
          <w:tcPr>
            <w:tcW w:w="1260" w:type="dxa"/>
            <w:noWrap/>
            <w:hideMark/>
          </w:tcPr>
          <w:p w14:paraId="365313E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1665885.03</w:t>
            </w:r>
          </w:p>
        </w:tc>
        <w:tc>
          <w:tcPr>
            <w:tcW w:w="1170" w:type="dxa"/>
            <w:noWrap/>
            <w:hideMark/>
          </w:tcPr>
          <w:p w14:paraId="2C305CC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Inf</w:t>
            </w:r>
            <w:proofErr w:type="spellEnd"/>
          </w:p>
        </w:tc>
        <w:tc>
          <w:tcPr>
            <w:tcW w:w="1080" w:type="dxa"/>
            <w:noWrap/>
            <w:hideMark/>
          </w:tcPr>
          <w:p w14:paraId="566393B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NA</w:t>
            </w:r>
          </w:p>
        </w:tc>
        <w:tc>
          <w:tcPr>
            <w:tcW w:w="661" w:type="dxa"/>
            <w:noWrap/>
            <w:hideMark/>
          </w:tcPr>
          <w:p w14:paraId="4527668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0.24</w:t>
            </w:r>
          </w:p>
        </w:tc>
      </w:tr>
      <w:tr w:rsidR="00E85A4A" w:rsidRPr="00E85A4A" w14:paraId="0174416F"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144ADF9"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Common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72D3237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14739385.86</w:t>
            </w:r>
          </w:p>
        </w:tc>
        <w:tc>
          <w:tcPr>
            <w:tcW w:w="1260" w:type="dxa"/>
            <w:noWrap/>
            <w:hideMark/>
          </w:tcPr>
          <w:p w14:paraId="290374C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3090174.55</w:t>
            </w:r>
          </w:p>
        </w:tc>
        <w:tc>
          <w:tcPr>
            <w:tcW w:w="1170" w:type="dxa"/>
            <w:noWrap/>
            <w:hideMark/>
          </w:tcPr>
          <w:p w14:paraId="04A4B2B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537.33</w:t>
            </w:r>
          </w:p>
        </w:tc>
        <w:tc>
          <w:tcPr>
            <w:tcW w:w="1080" w:type="dxa"/>
            <w:noWrap/>
            <w:hideMark/>
          </w:tcPr>
          <w:p w14:paraId="3D68F2F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105.65</w:t>
            </w:r>
          </w:p>
        </w:tc>
        <w:tc>
          <w:tcPr>
            <w:tcW w:w="661" w:type="dxa"/>
            <w:noWrap/>
            <w:hideMark/>
          </w:tcPr>
          <w:p w14:paraId="7E3CE6E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0.46</w:t>
            </w:r>
          </w:p>
        </w:tc>
      </w:tr>
      <w:tr w:rsidR="00E85A4A" w:rsidRPr="00E85A4A" w14:paraId="294008D0"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3FEF44C"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Downy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6EEF18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56480926.81</w:t>
            </w:r>
          </w:p>
        </w:tc>
        <w:tc>
          <w:tcPr>
            <w:tcW w:w="1260" w:type="dxa"/>
            <w:noWrap/>
            <w:hideMark/>
          </w:tcPr>
          <w:p w14:paraId="57B5DA1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10648355.17</w:t>
            </w:r>
          </w:p>
        </w:tc>
        <w:tc>
          <w:tcPr>
            <w:tcW w:w="1170" w:type="dxa"/>
            <w:noWrap/>
            <w:hideMark/>
          </w:tcPr>
          <w:p w14:paraId="767D31D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1555.34</w:t>
            </w:r>
          </w:p>
        </w:tc>
        <w:tc>
          <w:tcPr>
            <w:tcW w:w="1080" w:type="dxa"/>
            <w:noWrap/>
            <w:hideMark/>
          </w:tcPr>
          <w:p w14:paraId="3BEF1FB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275.74</w:t>
            </w:r>
          </w:p>
        </w:tc>
        <w:tc>
          <w:tcPr>
            <w:tcW w:w="661" w:type="dxa"/>
            <w:noWrap/>
            <w:hideMark/>
          </w:tcPr>
          <w:p w14:paraId="5FA071F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1.76</w:t>
            </w:r>
          </w:p>
        </w:tc>
      </w:tr>
      <w:tr w:rsidR="00E85A4A" w:rsidRPr="00E85A4A" w14:paraId="00284014"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189EDA5F"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Fir</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12C3AF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28119820.06</w:t>
            </w:r>
          </w:p>
        </w:tc>
        <w:tc>
          <w:tcPr>
            <w:tcW w:w="1260" w:type="dxa"/>
            <w:noWrap/>
            <w:hideMark/>
          </w:tcPr>
          <w:p w14:paraId="38DDED8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5952608.68</w:t>
            </w:r>
          </w:p>
        </w:tc>
        <w:tc>
          <w:tcPr>
            <w:tcW w:w="1170" w:type="dxa"/>
            <w:noWrap/>
            <w:hideMark/>
          </w:tcPr>
          <w:p w14:paraId="34EDC31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852.02</w:t>
            </w:r>
          </w:p>
        </w:tc>
        <w:tc>
          <w:tcPr>
            <w:tcW w:w="1080" w:type="dxa"/>
            <w:noWrap/>
            <w:hideMark/>
          </w:tcPr>
          <w:p w14:paraId="2062E11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168.79</w:t>
            </w:r>
          </w:p>
        </w:tc>
        <w:tc>
          <w:tcPr>
            <w:tcW w:w="661" w:type="dxa"/>
            <w:noWrap/>
            <w:hideMark/>
          </w:tcPr>
          <w:p w14:paraId="0C60FF2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0.88</w:t>
            </w:r>
          </w:p>
        </w:tc>
      </w:tr>
      <w:tr w:rsidR="00E85A4A" w:rsidRPr="00E85A4A" w14:paraId="37E0B7A1"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32EDD64"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 xml:space="preserve">Flowering </w:t>
            </w:r>
            <w:proofErr w:type="spellStart"/>
            <w:proofErr w:type="gramStart"/>
            <w:r w:rsidRPr="00E85A4A">
              <w:rPr>
                <w:rFonts w:ascii="Calibri" w:eastAsia="Times New Roman" w:hAnsi="Calibri" w:cs="Calibri"/>
                <w:color w:val="000000"/>
                <w:sz w:val="18"/>
                <w:szCs w:val="18"/>
                <w:lang w:eastAsia="es-US"/>
              </w:rPr>
              <w:t>Ash,Oriental</w:t>
            </w:r>
            <w:proofErr w:type="spellEnd"/>
            <w:proofErr w:type="gramEnd"/>
            <w:r w:rsidRPr="00E85A4A">
              <w:rPr>
                <w:rFonts w:ascii="Calibri" w:eastAsia="Times New Roman" w:hAnsi="Calibri" w:cs="Calibri"/>
                <w:color w:val="000000"/>
                <w:sz w:val="18"/>
                <w:szCs w:val="18"/>
                <w:lang w:eastAsia="es-US"/>
              </w:rPr>
              <w:t xml:space="preserve"> Hornbeam and Hornbeam</w:t>
            </w:r>
          </w:p>
        </w:tc>
        <w:tc>
          <w:tcPr>
            <w:tcW w:w="1412" w:type="dxa"/>
            <w:noWrap/>
            <w:hideMark/>
          </w:tcPr>
          <w:p w14:paraId="57EFF98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359396261.22</w:t>
            </w:r>
          </w:p>
        </w:tc>
        <w:tc>
          <w:tcPr>
            <w:tcW w:w="1260" w:type="dxa"/>
            <w:noWrap/>
            <w:hideMark/>
          </w:tcPr>
          <w:p w14:paraId="2C45959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24358661.84</w:t>
            </w:r>
          </w:p>
        </w:tc>
        <w:tc>
          <w:tcPr>
            <w:tcW w:w="1170" w:type="dxa"/>
            <w:noWrap/>
            <w:hideMark/>
          </w:tcPr>
          <w:p w14:paraId="048906B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1783.37</w:t>
            </w:r>
          </w:p>
        </w:tc>
        <w:tc>
          <w:tcPr>
            <w:tcW w:w="1080" w:type="dxa"/>
            <w:noWrap/>
            <w:hideMark/>
          </w:tcPr>
          <w:p w14:paraId="17D294A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114.35</w:t>
            </w:r>
          </w:p>
        </w:tc>
        <w:tc>
          <w:tcPr>
            <w:tcW w:w="661" w:type="dxa"/>
            <w:noWrap/>
            <w:hideMark/>
          </w:tcPr>
          <w:p w14:paraId="049DE18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11.22</w:t>
            </w:r>
          </w:p>
        </w:tc>
      </w:tr>
      <w:tr w:rsidR="00E85A4A" w:rsidRPr="00E85A4A" w14:paraId="3E94797C"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2F163F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Hornbeam</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194073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219439244.26</w:t>
            </w:r>
          </w:p>
        </w:tc>
        <w:tc>
          <w:tcPr>
            <w:tcW w:w="1260" w:type="dxa"/>
            <w:noWrap/>
            <w:hideMark/>
          </w:tcPr>
          <w:p w14:paraId="66E4B93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16754179.25</w:t>
            </w:r>
          </w:p>
        </w:tc>
        <w:tc>
          <w:tcPr>
            <w:tcW w:w="1170" w:type="dxa"/>
            <w:noWrap/>
            <w:hideMark/>
          </w:tcPr>
          <w:p w14:paraId="6FA1773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1457.30</w:t>
            </w:r>
          </w:p>
        </w:tc>
        <w:tc>
          <w:tcPr>
            <w:tcW w:w="1080" w:type="dxa"/>
            <w:noWrap/>
            <w:hideMark/>
          </w:tcPr>
          <w:p w14:paraId="2066B6A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105.11</w:t>
            </w:r>
          </w:p>
        </w:tc>
        <w:tc>
          <w:tcPr>
            <w:tcW w:w="661" w:type="dxa"/>
            <w:noWrap/>
            <w:hideMark/>
          </w:tcPr>
          <w:p w14:paraId="1F7AA18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6.85</w:t>
            </w:r>
          </w:p>
        </w:tc>
      </w:tr>
      <w:tr w:rsidR="00E85A4A" w:rsidRPr="00E85A4A" w14:paraId="79125835"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1056D07"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Hungarian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8347D5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210177867.01</w:t>
            </w:r>
          </w:p>
        </w:tc>
        <w:tc>
          <w:tcPr>
            <w:tcW w:w="1260" w:type="dxa"/>
            <w:noWrap/>
            <w:hideMark/>
          </w:tcPr>
          <w:p w14:paraId="00BA07C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15736700.55</w:t>
            </w:r>
          </w:p>
        </w:tc>
        <w:tc>
          <w:tcPr>
            <w:tcW w:w="1170" w:type="dxa"/>
            <w:noWrap/>
            <w:hideMark/>
          </w:tcPr>
          <w:p w14:paraId="7BC8BFC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1260.77</w:t>
            </w:r>
          </w:p>
        </w:tc>
        <w:tc>
          <w:tcPr>
            <w:tcW w:w="1080" w:type="dxa"/>
            <w:noWrap/>
            <w:hideMark/>
          </w:tcPr>
          <w:p w14:paraId="5F71D30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88.76</w:t>
            </w:r>
          </w:p>
        </w:tc>
        <w:tc>
          <w:tcPr>
            <w:tcW w:w="661" w:type="dxa"/>
            <w:noWrap/>
            <w:hideMark/>
          </w:tcPr>
          <w:p w14:paraId="2CBA105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6.56</w:t>
            </w:r>
          </w:p>
        </w:tc>
      </w:tr>
      <w:tr w:rsidR="00E85A4A" w:rsidRPr="00E85A4A" w14:paraId="45D0B891"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FCEF1B3"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Linden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11B310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44509757.18</w:t>
            </w:r>
          </w:p>
        </w:tc>
        <w:tc>
          <w:tcPr>
            <w:tcW w:w="1260" w:type="dxa"/>
            <w:noWrap/>
            <w:hideMark/>
          </w:tcPr>
          <w:p w14:paraId="1B349A9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7071334.79</w:t>
            </w:r>
          </w:p>
        </w:tc>
        <w:tc>
          <w:tcPr>
            <w:tcW w:w="1170" w:type="dxa"/>
            <w:noWrap/>
            <w:hideMark/>
          </w:tcPr>
          <w:p w14:paraId="4C1B131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1073.79</w:t>
            </w:r>
          </w:p>
        </w:tc>
        <w:tc>
          <w:tcPr>
            <w:tcW w:w="1080" w:type="dxa"/>
            <w:noWrap/>
            <w:hideMark/>
          </w:tcPr>
          <w:p w14:paraId="45B7D50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163.35</w:t>
            </w:r>
          </w:p>
        </w:tc>
        <w:tc>
          <w:tcPr>
            <w:tcW w:w="661" w:type="dxa"/>
            <w:noWrap/>
            <w:hideMark/>
          </w:tcPr>
          <w:p w14:paraId="3873996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1.39</w:t>
            </w:r>
          </w:p>
        </w:tc>
      </w:tr>
      <w:tr w:rsidR="00E85A4A" w:rsidRPr="00E85A4A" w14:paraId="4D1DB13D"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3457CB2"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lastRenderedPageBreak/>
              <w:t>Narrow-</w:t>
            </w:r>
            <w:proofErr w:type="spellStart"/>
            <w:r w:rsidRPr="00E85A4A">
              <w:rPr>
                <w:rFonts w:ascii="Calibri" w:eastAsia="Times New Roman" w:hAnsi="Calibri" w:cs="Calibri"/>
                <w:color w:val="000000"/>
                <w:sz w:val="18"/>
                <w:szCs w:val="18"/>
                <w:lang w:val="es-US" w:eastAsia="es-US"/>
              </w:rPr>
              <w:t>leaf</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ash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BCDB9B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29613068.86</w:t>
            </w:r>
          </w:p>
        </w:tc>
        <w:tc>
          <w:tcPr>
            <w:tcW w:w="1260" w:type="dxa"/>
            <w:noWrap/>
            <w:hideMark/>
          </w:tcPr>
          <w:p w14:paraId="2E598D0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5469754.17</w:t>
            </w:r>
          </w:p>
        </w:tc>
        <w:tc>
          <w:tcPr>
            <w:tcW w:w="1170" w:type="dxa"/>
            <w:noWrap/>
            <w:hideMark/>
          </w:tcPr>
          <w:p w14:paraId="3C84E5B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904.98</w:t>
            </w:r>
          </w:p>
        </w:tc>
        <w:tc>
          <w:tcPr>
            <w:tcW w:w="1080" w:type="dxa"/>
            <w:noWrap/>
            <w:hideMark/>
          </w:tcPr>
          <w:p w14:paraId="516D8DF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160.33</w:t>
            </w:r>
          </w:p>
        </w:tc>
        <w:tc>
          <w:tcPr>
            <w:tcW w:w="661" w:type="dxa"/>
            <w:noWrap/>
            <w:hideMark/>
          </w:tcPr>
          <w:p w14:paraId="72EB6F6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0.92</w:t>
            </w:r>
          </w:p>
        </w:tc>
      </w:tr>
      <w:tr w:rsidR="00E85A4A" w:rsidRPr="00E85A4A" w14:paraId="17D03F72"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7253D84"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Pine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AB5A7F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49234293.64</w:t>
            </w:r>
          </w:p>
        </w:tc>
        <w:tc>
          <w:tcPr>
            <w:tcW w:w="1260" w:type="dxa"/>
            <w:noWrap/>
            <w:hideMark/>
          </w:tcPr>
          <w:p w14:paraId="65F8FB8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8594524.56</w:t>
            </w:r>
          </w:p>
        </w:tc>
        <w:tc>
          <w:tcPr>
            <w:tcW w:w="1170" w:type="dxa"/>
            <w:noWrap/>
            <w:hideMark/>
          </w:tcPr>
          <w:p w14:paraId="1BD74E1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948.29</w:t>
            </w:r>
          </w:p>
        </w:tc>
        <w:tc>
          <w:tcPr>
            <w:tcW w:w="1080" w:type="dxa"/>
            <w:noWrap/>
            <w:hideMark/>
          </w:tcPr>
          <w:p w14:paraId="2DDC1B4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157.91</w:t>
            </w:r>
          </w:p>
        </w:tc>
        <w:tc>
          <w:tcPr>
            <w:tcW w:w="661" w:type="dxa"/>
            <w:noWrap/>
            <w:hideMark/>
          </w:tcPr>
          <w:p w14:paraId="700F58D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1.54</w:t>
            </w:r>
          </w:p>
        </w:tc>
      </w:tr>
      <w:tr w:rsidR="00E85A4A" w:rsidRPr="00E85A4A" w14:paraId="1298F39F"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B1EBE53"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Poplar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5783BA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8678424.28</w:t>
            </w:r>
          </w:p>
        </w:tc>
        <w:tc>
          <w:tcPr>
            <w:tcW w:w="1260" w:type="dxa"/>
            <w:noWrap/>
            <w:hideMark/>
          </w:tcPr>
          <w:p w14:paraId="009697F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2184832.63</w:t>
            </w:r>
          </w:p>
        </w:tc>
        <w:tc>
          <w:tcPr>
            <w:tcW w:w="1170" w:type="dxa"/>
            <w:noWrap/>
            <w:hideMark/>
          </w:tcPr>
          <w:p w14:paraId="2C51C8E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507.93</w:t>
            </w:r>
          </w:p>
        </w:tc>
        <w:tc>
          <w:tcPr>
            <w:tcW w:w="1080" w:type="dxa"/>
            <w:noWrap/>
            <w:hideMark/>
          </w:tcPr>
          <w:p w14:paraId="5896549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122.30</w:t>
            </w:r>
          </w:p>
        </w:tc>
        <w:tc>
          <w:tcPr>
            <w:tcW w:w="661" w:type="dxa"/>
            <w:noWrap/>
            <w:hideMark/>
          </w:tcPr>
          <w:p w14:paraId="1A38DD9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0.27</w:t>
            </w:r>
          </w:p>
        </w:tc>
      </w:tr>
      <w:tr w:rsidR="00E85A4A" w:rsidRPr="00E85A4A" w14:paraId="71E6598C"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10C6DC7A"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Sessile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804F34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267882845.93</w:t>
            </w:r>
          </w:p>
        </w:tc>
        <w:tc>
          <w:tcPr>
            <w:tcW w:w="1260" w:type="dxa"/>
            <w:noWrap/>
            <w:hideMark/>
          </w:tcPr>
          <w:p w14:paraId="30F51AF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18466502.92</w:t>
            </w:r>
          </w:p>
        </w:tc>
        <w:tc>
          <w:tcPr>
            <w:tcW w:w="1170" w:type="dxa"/>
            <w:noWrap/>
            <w:hideMark/>
          </w:tcPr>
          <w:p w14:paraId="4619715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1193.77</w:t>
            </w:r>
          </w:p>
        </w:tc>
        <w:tc>
          <w:tcPr>
            <w:tcW w:w="1080" w:type="dxa"/>
            <w:noWrap/>
            <w:hideMark/>
          </w:tcPr>
          <w:p w14:paraId="591D119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77.30</w:t>
            </w:r>
          </w:p>
        </w:tc>
        <w:tc>
          <w:tcPr>
            <w:tcW w:w="661" w:type="dxa"/>
            <w:noWrap/>
            <w:hideMark/>
          </w:tcPr>
          <w:p w14:paraId="4B3957B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8.36</w:t>
            </w:r>
          </w:p>
        </w:tc>
      </w:tr>
      <w:tr w:rsidR="00E85A4A" w:rsidRPr="00E85A4A" w14:paraId="02418449"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D0642CD"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Spruce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643D7E8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50060731.99</w:t>
            </w:r>
          </w:p>
        </w:tc>
        <w:tc>
          <w:tcPr>
            <w:tcW w:w="1260" w:type="dxa"/>
            <w:noWrap/>
            <w:hideMark/>
          </w:tcPr>
          <w:p w14:paraId="262BC28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7716928.27</w:t>
            </w:r>
          </w:p>
        </w:tc>
        <w:tc>
          <w:tcPr>
            <w:tcW w:w="1170" w:type="dxa"/>
            <w:noWrap/>
            <w:hideMark/>
          </w:tcPr>
          <w:p w14:paraId="77D2ABC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773.30</w:t>
            </w:r>
          </w:p>
        </w:tc>
        <w:tc>
          <w:tcPr>
            <w:tcW w:w="1080" w:type="dxa"/>
            <w:noWrap/>
            <w:hideMark/>
          </w:tcPr>
          <w:p w14:paraId="6815D3D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112.91</w:t>
            </w:r>
          </w:p>
        </w:tc>
        <w:tc>
          <w:tcPr>
            <w:tcW w:w="661" w:type="dxa"/>
            <w:noWrap/>
            <w:hideMark/>
          </w:tcPr>
          <w:p w14:paraId="286D401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1.56</w:t>
            </w:r>
          </w:p>
        </w:tc>
      </w:tr>
      <w:tr w:rsidR="00E85A4A" w:rsidRPr="00E85A4A" w14:paraId="521EE642"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67C9FA4"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Turkey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605161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506749707.27</w:t>
            </w:r>
          </w:p>
        </w:tc>
        <w:tc>
          <w:tcPr>
            <w:tcW w:w="1260" w:type="dxa"/>
            <w:noWrap/>
            <w:hideMark/>
          </w:tcPr>
          <w:p w14:paraId="5C2E6EF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22931861.51</w:t>
            </w:r>
          </w:p>
        </w:tc>
        <w:tc>
          <w:tcPr>
            <w:tcW w:w="1170" w:type="dxa"/>
            <w:noWrap/>
            <w:hideMark/>
          </w:tcPr>
          <w:p w14:paraId="7C62D88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1179.91</w:t>
            </w:r>
          </w:p>
        </w:tc>
        <w:tc>
          <w:tcPr>
            <w:tcW w:w="1080" w:type="dxa"/>
            <w:noWrap/>
            <w:hideMark/>
          </w:tcPr>
          <w:p w14:paraId="771ACAF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50.23</w:t>
            </w:r>
          </w:p>
        </w:tc>
        <w:tc>
          <w:tcPr>
            <w:tcW w:w="661" w:type="dxa"/>
            <w:noWrap/>
            <w:hideMark/>
          </w:tcPr>
          <w:p w14:paraId="59E8C6C9"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15.82</w:t>
            </w:r>
          </w:p>
        </w:tc>
      </w:tr>
      <w:tr w:rsidR="00E85A4A" w:rsidRPr="00E85A4A" w14:paraId="71399A11"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67458A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Willow</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w:t>
            </w:r>
            <w:proofErr w:type="spellEnd"/>
          </w:p>
        </w:tc>
        <w:tc>
          <w:tcPr>
            <w:tcW w:w="1412" w:type="dxa"/>
            <w:noWrap/>
            <w:hideMark/>
          </w:tcPr>
          <w:p w14:paraId="3878EC7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15129223.24</w:t>
            </w:r>
          </w:p>
        </w:tc>
        <w:tc>
          <w:tcPr>
            <w:tcW w:w="1260" w:type="dxa"/>
            <w:noWrap/>
            <w:hideMark/>
          </w:tcPr>
          <w:p w14:paraId="12151C4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3374618.74</w:t>
            </w:r>
          </w:p>
        </w:tc>
        <w:tc>
          <w:tcPr>
            <w:tcW w:w="1170" w:type="dxa"/>
            <w:noWrap/>
            <w:hideMark/>
          </w:tcPr>
          <w:p w14:paraId="4EEA915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743.13</w:t>
            </w:r>
          </w:p>
        </w:tc>
        <w:tc>
          <w:tcPr>
            <w:tcW w:w="1080" w:type="dxa"/>
            <w:noWrap/>
            <w:hideMark/>
          </w:tcPr>
          <w:p w14:paraId="17D7276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161.39</w:t>
            </w:r>
          </w:p>
        </w:tc>
        <w:tc>
          <w:tcPr>
            <w:tcW w:w="661" w:type="dxa"/>
            <w:noWrap/>
            <w:hideMark/>
          </w:tcPr>
          <w:p w14:paraId="3410527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0.47</w:t>
            </w:r>
          </w:p>
        </w:tc>
      </w:tr>
      <w:tr w:rsidR="00E85A4A" w:rsidRPr="00E85A4A" w14:paraId="19CA8AF6"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9D86667"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cat_NA</w:t>
            </w:r>
            <w:proofErr w:type="spellEnd"/>
          </w:p>
        </w:tc>
        <w:tc>
          <w:tcPr>
            <w:tcW w:w="1412" w:type="dxa"/>
            <w:noWrap/>
            <w:hideMark/>
          </w:tcPr>
          <w:p w14:paraId="0DDD4A5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78458598.96</w:t>
            </w:r>
          </w:p>
        </w:tc>
        <w:tc>
          <w:tcPr>
            <w:tcW w:w="1260" w:type="dxa"/>
            <w:noWrap/>
            <w:hideMark/>
          </w:tcPr>
          <w:p w14:paraId="7D7AE6E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8494834.52</w:t>
            </w:r>
          </w:p>
        </w:tc>
        <w:tc>
          <w:tcPr>
            <w:tcW w:w="1170" w:type="dxa"/>
            <w:noWrap/>
            <w:hideMark/>
          </w:tcPr>
          <w:p w14:paraId="6EF8A47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1785.06</w:t>
            </w:r>
          </w:p>
        </w:tc>
        <w:tc>
          <w:tcPr>
            <w:tcW w:w="1080" w:type="dxa"/>
            <w:noWrap/>
            <w:hideMark/>
          </w:tcPr>
          <w:p w14:paraId="53CB9D1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205.22</w:t>
            </w:r>
          </w:p>
        </w:tc>
        <w:tc>
          <w:tcPr>
            <w:tcW w:w="661" w:type="dxa"/>
            <w:noWrap/>
            <w:hideMark/>
          </w:tcPr>
          <w:p w14:paraId="4556460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2.45</w:t>
            </w:r>
          </w:p>
        </w:tc>
      </w:tr>
      <w:tr w:rsidR="00E85A4A" w:rsidRPr="00E85A4A" w14:paraId="54501594"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A41CD39"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Total</w:t>
            </w:r>
          </w:p>
        </w:tc>
        <w:tc>
          <w:tcPr>
            <w:tcW w:w="1412" w:type="dxa"/>
            <w:noWrap/>
            <w:hideMark/>
          </w:tcPr>
          <w:p w14:paraId="196AAC9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3203556827.72</w:t>
            </w:r>
          </w:p>
        </w:tc>
        <w:tc>
          <w:tcPr>
            <w:tcW w:w="1260" w:type="dxa"/>
            <w:noWrap/>
            <w:hideMark/>
          </w:tcPr>
          <w:p w14:paraId="2C6D09F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47579700.36</w:t>
            </w:r>
          </w:p>
        </w:tc>
        <w:tc>
          <w:tcPr>
            <w:tcW w:w="1170" w:type="dxa"/>
            <w:noWrap/>
            <w:hideMark/>
          </w:tcPr>
          <w:p w14:paraId="6E24C13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1118.65</w:t>
            </w:r>
          </w:p>
        </w:tc>
        <w:tc>
          <w:tcPr>
            <w:tcW w:w="1080" w:type="dxa"/>
            <w:noWrap/>
            <w:hideMark/>
          </w:tcPr>
          <w:p w14:paraId="13145AE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15.58</w:t>
            </w:r>
          </w:p>
        </w:tc>
        <w:tc>
          <w:tcPr>
            <w:tcW w:w="661" w:type="dxa"/>
            <w:noWrap/>
            <w:hideMark/>
          </w:tcPr>
          <w:p w14:paraId="0EF1261E" w14:textId="3D35BEE1"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100</w:t>
            </w:r>
          </w:p>
        </w:tc>
      </w:tr>
      <w:tr w:rsidR="00E85A4A" w:rsidRPr="00E85A4A" w14:paraId="2862C74F" w14:textId="77777777" w:rsidTr="00E85A4A">
        <w:trPr>
          <w:trHeight w:val="300"/>
          <w:jc w:val="right"/>
        </w:trPr>
        <w:tc>
          <w:tcPr>
            <w:cnfStyle w:val="001000000000" w:firstRow="0" w:lastRow="0" w:firstColumn="1" w:lastColumn="0" w:oddVBand="0" w:evenVBand="0" w:oddHBand="0" w:evenHBand="0" w:firstRowFirstColumn="0" w:firstRowLastColumn="0" w:lastRowFirstColumn="0" w:lastRowLastColumn="0"/>
            <w:tcW w:w="8936" w:type="dxa"/>
            <w:gridSpan w:val="6"/>
            <w:noWrap/>
            <w:hideMark/>
          </w:tcPr>
          <w:p w14:paraId="1F58AFF3" w14:textId="77777777" w:rsidR="00E85A4A" w:rsidRPr="00E85A4A" w:rsidRDefault="00E85A4A" w:rsidP="00E85A4A">
            <w:pPr>
              <w:jc w:val="cente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VOLUME</w:t>
            </w:r>
          </w:p>
        </w:tc>
      </w:tr>
      <w:tr w:rsidR="00E85A4A" w:rsidRPr="00E85A4A" w14:paraId="36C43CD5"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084E6DB"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Stand_category</w:t>
            </w:r>
            <w:proofErr w:type="spellEnd"/>
          </w:p>
        </w:tc>
        <w:tc>
          <w:tcPr>
            <w:tcW w:w="1412" w:type="dxa"/>
            <w:noWrap/>
            <w:hideMark/>
          </w:tcPr>
          <w:p w14:paraId="35995280"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m3</w:t>
            </w:r>
          </w:p>
        </w:tc>
        <w:tc>
          <w:tcPr>
            <w:tcW w:w="1260" w:type="dxa"/>
            <w:noWrap/>
            <w:hideMark/>
          </w:tcPr>
          <w:p w14:paraId="55FEC48D"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SE_m3</w:t>
            </w:r>
          </w:p>
        </w:tc>
        <w:tc>
          <w:tcPr>
            <w:tcW w:w="1170" w:type="dxa"/>
            <w:noWrap/>
            <w:hideMark/>
          </w:tcPr>
          <w:p w14:paraId="29C73D13"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m3/ha</w:t>
            </w:r>
          </w:p>
        </w:tc>
        <w:tc>
          <w:tcPr>
            <w:tcW w:w="1080" w:type="dxa"/>
            <w:noWrap/>
            <w:hideMark/>
          </w:tcPr>
          <w:p w14:paraId="5B7ED24D"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SE_m3/ha</w:t>
            </w:r>
          </w:p>
        </w:tc>
        <w:tc>
          <w:tcPr>
            <w:tcW w:w="661" w:type="dxa"/>
            <w:noWrap/>
            <w:hideMark/>
          </w:tcPr>
          <w:p w14:paraId="2B56A9FE"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w:t>
            </w:r>
          </w:p>
        </w:tc>
      </w:tr>
      <w:tr w:rsidR="00E85A4A" w:rsidRPr="00E85A4A" w14:paraId="1503CC8D"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15E7CC4"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Alder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0E5265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2156888.55</w:t>
            </w:r>
          </w:p>
        </w:tc>
        <w:tc>
          <w:tcPr>
            <w:tcW w:w="1260" w:type="dxa"/>
            <w:noWrap/>
            <w:hideMark/>
          </w:tcPr>
          <w:p w14:paraId="31FBFDB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439402.09</w:t>
            </w:r>
          </w:p>
        </w:tc>
        <w:tc>
          <w:tcPr>
            <w:tcW w:w="1170" w:type="dxa"/>
            <w:noWrap/>
            <w:hideMark/>
          </w:tcPr>
          <w:p w14:paraId="2B404A5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137.80</w:t>
            </w:r>
          </w:p>
        </w:tc>
        <w:tc>
          <w:tcPr>
            <w:tcW w:w="1080" w:type="dxa"/>
            <w:noWrap/>
            <w:hideMark/>
          </w:tcPr>
          <w:p w14:paraId="5C70B9A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26.62</w:t>
            </w:r>
          </w:p>
        </w:tc>
        <w:tc>
          <w:tcPr>
            <w:tcW w:w="661" w:type="dxa"/>
            <w:noWrap/>
            <w:hideMark/>
          </w:tcPr>
          <w:p w14:paraId="6B902C6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0.39</w:t>
            </w:r>
          </w:p>
        </w:tc>
      </w:tr>
      <w:tr w:rsidR="00E85A4A" w:rsidRPr="00E85A4A" w14:paraId="4108231E"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DCAF6FE"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Artificially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planted</w:t>
            </w:r>
            <w:proofErr w:type="spellEnd"/>
            <w:r w:rsidRPr="00E85A4A">
              <w:rPr>
                <w:rFonts w:ascii="Calibri" w:eastAsia="Times New Roman" w:hAnsi="Calibri" w:cs="Calibri"/>
                <w:color w:val="000000"/>
                <w:sz w:val="18"/>
                <w:szCs w:val="18"/>
                <w:lang w:val="es-US" w:eastAsia="es-US"/>
              </w:rPr>
              <w:t xml:space="preserve"> stands</w:t>
            </w:r>
          </w:p>
        </w:tc>
        <w:tc>
          <w:tcPr>
            <w:tcW w:w="1412" w:type="dxa"/>
            <w:noWrap/>
            <w:hideMark/>
          </w:tcPr>
          <w:p w14:paraId="7E7249D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46068109.92</w:t>
            </w:r>
          </w:p>
        </w:tc>
        <w:tc>
          <w:tcPr>
            <w:tcW w:w="1260" w:type="dxa"/>
            <w:noWrap/>
            <w:hideMark/>
          </w:tcPr>
          <w:p w14:paraId="01876F3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3373995.18</w:t>
            </w:r>
          </w:p>
        </w:tc>
        <w:tc>
          <w:tcPr>
            <w:tcW w:w="1170" w:type="dxa"/>
            <w:noWrap/>
            <w:hideMark/>
          </w:tcPr>
          <w:p w14:paraId="43C3183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215.74</w:t>
            </w:r>
          </w:p>
        </w:tc>
        <w:tc>
          <w:tcPr>
            <w:tcW w:w="1080" w:type="dxa"/>
            <w:noWrap/>
            <w:hideMark/>
          </w:tcPr>
          <w:p w14:paraId="2E8460B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14.90</w:t>
            </w:r>
          </w:p>
        </w:tc>
        <w:tc>
          <w:tcPr>
            <w:tcW w:w="661" w:type="dxa"/>
            <w:noWrap/>
            <w:hideMark/>
          </w:tcPr>
          <w:p w14:paraId="277EA83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8.27</w:t>
            </w:r>
          </w:p>
        </w:tc>
      </w:tr>
      <w:tr w:rsidR="00E85A4A" w:rsidRPr="00E85A4A" w14:paraId="29BF279F"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0380745"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Ash and maple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07BC5F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3848504.97</w:t>
            </w:r>
          </w:p>
        </w:tc>
        <w:tc>
          <w:tcPr>
            <w:tcW w:w="1260" w:type="dxa"/>
            <w:noWrap/>
            <w:hideMark/>
          </w:tcPr>
          <w:p w14:paraId="1765B3B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724034.66</w:t>
            </w:r>
          </w:p>
        </w:tc>
        <w:tc>
          <w:tcPr>
            <w:tcW w:w="1170" w:type="dxa"/>
            <w:noWrap/>
            <w:hideMark/>
          </w:tcPr>
          <w:p w14:paraId="33ABAB4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175.24</w:t>
            </w:r>
          </w:p>
        </w:tc>
        <w:tc>
          <w:tcPr>
            <w:tcW w:w="1080" w:type="dxa"/>
            <w:noWrap/>
            <w:hideMark/>
          </w:tcPr>
          <w:p w14:paraId="5BD58C3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30.92</w:t>
            </w:r>
          </w:p>
        </w:tc>
        <w:tc>
          <w:tcPr>
            <w:tcW w:w="661" w:type="dxa"/>
            <w:noWrap/>
            <w:hideMark/>
          </w:tcPr>
          <w:p w14:paraId="2A701AC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0.69</w:t>
            </w:r>
          </w:p>
        </w:tc>
      </w:tr>
      <w:tr w:rsidR="00E85A4A" w:rsidRPr="00E85A4A" w14:paraId="6B8ACF2F"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55FB98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Beech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645C734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213211327.73</w:t>
            </w:r>
          </w:p>
        </w:tc>
        <w:tc>
          <w:tcPr>
            <w:tcW w:w="1260" w:type="dxa"/>
            <w:noWrap/>
            <w:hideMark/>
          </w:tcPr>
          <w:p w14:paraId="49BFA72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7989351.25</w:t>
            </w:r>
          </w:p>
        </w:tc>
        <w:tc>
          <w:tcPr>
            <w:tcW w:w="1170" w:type="dxa"/>
            <w:noWrap/>
            <w:hideMark/>
          </w:tcPr>
          <w:p w14:paraId="587CC27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289.94</w:t>
            </w:r>
          </w:p>
        </w:tc>
        <w:tc>
          <w:tcPr>
            <w:tcW w:w="1080" w:type="dxa"/>
            <w:noWrap/>
            <w:hideMark/>
          </w:tcPr>
          <w:p w14:paraId="453CF84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10.11</w:t>
            </w:r>
          </w:p>
        </w:tc>
        <w:tc>
          <w:tcPr>
            <w:tcW w:w="661" w:type="dxa"/>
            <w:noWrap/>
            <w:hideMark/>
          </w:tcPr>
          <w:p w14:paraId="4F0E1D6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38.28</w:t>
            </w:r>
          </w:p>
        </w:tc>
      </w:tr>
      <w:tr w:rsidR="00E85A4A" w:rsidRPr="00E85A4A" w14:paraId="79195BF3"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73B24F3"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Birch, aspen and acacia forests</w:t>
            </w:r>
          </w:p>
        </w:tc>
        <w:tc>
          <w:tcPr>
            <w:tcW w:w="1412" w:type="dxa"/>
            <w:noWrap/>
            <w:hideMark/>
          </w:tcPr>
          <w:p w14:paraId="4305674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26594708.65</w:t>
            </w:r>
          </w:p>
        </w:tc>
        <w:tc>
          <w:tcPr>
            <w:tcW w:w="1260" w:type="dxa"/>
            <w:noWrap/>
            <w:hideMark/>
          </w:tcPr>
          <w:p w14:paraId="4156EE7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1527567.02</w:t>
            </w:r>
          </w:p>
        </w:tc>
        <w:tc>
          <w:tcPr>
            <w:tcW w:w="1170" w:type="dxa"/>
            <w:noWrap/>
            <w:hideMark/>
          </w:tcPr>
          <w:p w14:paraId="3F06705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79.25</w:t>
            </w:r>
          </w:p>
        </w:tc>
        <w:tc>
          <w:tcPr>
            <w:tcW w:w="1080" w:type="dxa"/>
            <w:noWrap/>
            <w:hideMark/>
          </w:tcPr>
          <w:p w14:paraId="7510AD2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4.32</w:t>
            </w:r>
          </w:p>
        </w:tc>
        <w:tc>
          <w:tcPr>
            <w:tcW w:w="661" w:type="dxa"/>
            <w:noWrap/>
            <w:hideMark/>
          </w:tcPr>
          <w:p w14:paraId="1BCF41B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4.77</w:t>
            </w:r>
          </w:p>
        </w:tc>
      </w:tr>
      <w:tr w:rsidR="00E85A4A" w:rsidRPr="00E85A4A" w14:paraId="52B6A754"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CE9823F"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Bushy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formations</w:t>
            </w:r>
            <w:proofErr w:type="spellEnd"/>
          </w:p>
        </w:tc>
        <w:tc>
          <w:tcPr>
            <w:tcW w:w="1412" w:type="dxa"/>
            <w:noWrap/>
            <w:hideMark/>
          </w:tcPr>
          <w:p w14:paraId="0536863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401227.27</w:t>
            </w:r>
          </w:p>
        </w:tc>
        <w:tc>
          <w:tcPr>
            <w:tcW w:w="1260" w:type="dxa"/>
            <w:noWrap/>
            <w:hideMark/>
          </w:tcPr>
          <w:p w14:paraId="17C822A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79834.31</w:t>
            </w:r>
          </w:p>
        </w:tc>
        <w:tc>
          <w:tcPr>
            <w:tcW w:w="1170" w:type="dxa"/>
            <w:noWrap/>
            <w:hideMark/>
          </w:tcPr>
          <w:p w14:paraId="73E65AB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Inf</w:t>
            </w:r>
            <w:proofErr w:type="spellEnd"/>
          </w:p>
        </w:tc>
        <w:tc>
          <w:tcPr>
            <w:tcW w:w="1080" w:type="dxa"/>
            <w:noWrap/>
            <w:hideMark/>
          </w:tcPr>
          <w:p w14:paraId="67336749"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NA</w:t>
            </w:r>
          </w:p>
        </w:tc>
        <w:tc>
          <w:tcPr>
            <w:tcW w:w="661" w:type="dxa"/>
            <w:noWrap/>
            <w:hideMark/>
          </w:tcPr>
          <w:p w14:paraId="3A0E53E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0.07</w:t>
            </w:r>
          </w:p>
        </w:tc>
      </w:tr>
      <w:tr w:rsidR="00E85A4A" w:rsidRPr="00E85A4A" w14:paraId="730A30CC"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43E2180"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Common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E97F92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9812186.62</w:t>
            </w:r>
          </w:p>
        </w:tc>
        <w:tc>
          <w:tcPr>
            <w:tcW w:w="1260" w:type="dxa"/>
            <w:noWrap/>
            <w:hideMark/>
          </w:tcPr>
          <w:p w14:paraId="473D215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2242419.90</w:t>
            </w:r>
          </w:p>
        </w:tc>
        <w:tc>
          <w:tcPr>
            <w:tcW w:w="1170" w:type="dxa"/>
            <w:noWrap/>
            <w:hideMark/>
          </w:tcPr>
          <w:p w14:paraId="0F358D0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357.70</w:t>
            </w:r>
          </w:p>
        </w:tc>
        <w:tc>
          <w:tcPr>
            <w:tcW w:w="1080" w:type="dxa"/>
            <w:noWrap/>
            <w:hideMark/>
          </w:tcPr>
          <w:p w14:paraId="146F3D4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75.96</w:t>
            </w:r>
          </w:p>
        </w:tc>
        <w:tc>
          <w:tcPr>
            <w:tcW w:w="661" w:type="dxa"/>
            <w:noWrap/>
            <w:hideMark/>
          </w:tcPr>
          <w:p w14:paraId="0A8D8A9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1.76</w:t>
            </w:r>
          </w:p>
        </w:tc>
      </w:tr>
      <w:tr w:rsidR="00E85A4A" w:rsidRPr="00E85A4A" w14:paraId="43C9CA8D"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8FEE490"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Downy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5935C3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3018732.23</w:t>
            </w:r>
          </w:p>
        </w:tc>
        <w:tc>
          <w:tcPr>
            <w:tcW w:w="1260" w:type="dxa"/>
            <w:noWrap/>
            <w:hideMark/>
          </w:tcPr>
          <w:p w14:paraId="5145F6D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523921.26</w:t>
            </w:r>
          </w:p>
        </w:tc>
        <w:tc>
          <w:tcPr>
            <w:tcW w:w="1170" w:type="dxa"/>
            <w:noWrap/>
            <w:hideMark/>
          </w:tcPr>
          <w:p w14:paraId="041B3A7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83.13</w:t>
            </w:r>
          </w:p>
        </w:tc>
        <w:tc>
          <w:tcPr>
            <w:tcW w:w="1080" w:type="dxa"/>
            <w:noWrap/>
            <w:hideMark/>
          </w:tcPr>
          <w:p w14:paraId="239E04E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13.55</w:t>
            </w:r>
          </w:p>
        </w:tc>
        <w:tc>
          <w:tcPr>
            <w:tcW w:w="661" w:type="dxa"/>
            <w:noWrap/>
            <w:hideMark/>
          </w:tcPr>
          <w:p w14:paraId="002FC5F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0.54</w:t>
            </w:r>
          </w:p>
        </w:tc>
      </w:tr>
      <w:tr w:rsidR="00E85A4A" w:rsidRPr="00E85A4A" w14:paraId="079F2AF4"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F6C63CF"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Fir</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6C3DC33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14755913.25</w:t>
            </w:r>
          </w:p>
        </w:tc>
        <w:tc>
          <w:tcPr>
            <w:tcW w:w="1260" w:type="dxa"/>
            <w:noWrap/>
            <w:hideMark/>
          </w:tcPr>
          <w:p w14:paraId="18778FC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2919953.80</w:t>
            </w:r>
          </w:p>
        </w:tc>
        <w:tc>
          <w:tcPr>
            <w:tcW w:w="1170" w:type="dxa"/>
            <w:noWrap/>
            <w:hideMark/>
          </w:tcPr>
          <w:p w14:paraId="3DD32A3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447.10</w:t>
            </w:r>
          </w:p>
        </w:tc>
        <w:tc>
          <w:tcPr>
            <w:tcW w:w="1080" w:type="dxa"/>
            <w:noWrap/>
            <w:hideMark/>
          </w:tcPr>
          <w:p w14:paraId="690876C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82.06</w:t>
            </w:r>
          </w:p>
        </w:tc>
        <w:tc>
          <w:tcPr>
            <w:tcW w:w="661" w:type="dxa"/>
            <w:noWrap/>
            <w:hideMark/>
          </w:tcPr>
          <w:p w14:paraId="04C1532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2.65</w:t>
            </w:r>
          </w:p>
        </w:tc>
      </w:tr>
      <w:tr w:rsidR="00E85A4A" w:rsidRPr="00E85A4A" w14:paraId="7B029B21"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03F7FD4"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 xml:space="preserve">Flowering </w:t>
            </w:r>
            <w:proofErr w:type="spellStart"/>
            <w:proofErr w:type="gramStart"/>
            <w:r w:rsidRPr="00E85A4A">
              <w:rPr>
                <w:rFonts w:ascii="Calibri" w:eastAsia="Times New Roman" w:hAnsi="Calibri" w:cs="Calibri"/>
                <w:color w:val="000000"/>
                <w:sz w:val="18"/>
                <w:szCs w:val="18"/>
                <w:lang w:eastAsia="es-US"/>
              </w:rPr>
              <w:t>Ash,Oriental</w:t>
            </w:r>
            <w:proofErr w:type="spellEnd"/>
            <w:proofErr w:type="gramEnd"/>
            <w:r w:rsidRPr="00E85A4A">
              <w:rPr>
                <w:rFonts w:ascii="Calibri" w:eastAsia="Times New Roman" w:hAnsi="Calibri" w:cs="Calibri"/>
                <w:color w:val="000000"/>
                <w:sz w:val="18"/>
                <w:szCs w:val="18"/>
                <w:lang w:eastAsia="es-US"/>
              </w:rPr>
              <w:t xml:space="preserve"> Hornbeam and Hornbeam</w:t>
            </w:r>
          </w:p>
        </w:tc>
        <w:tc>
          <w:tcPr>
            <w:tcW w:w="1412" w:type="dxa"/>
            <w:noWrap/>
            <w:hideMark/>
          </w:tcPr>
          <w:p w14:paraId="1F17897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16422359.24</w:t>
            </w:r>
          </w:p>
        </w:tc>
        <w:tc>
          <w:tcPr>
            <w:tcW w:w="1260" w:type="dxa"/>
            <w:noWrap/>
            <w:hideMark/>
          </w:tcPr>
          <w:p w14:paraId="6500419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1066085.76</w:t>
            </w:r>
          </w:p>
        </w:tc>
        <w:tc>
          <w:tcPr>
            <w:tcW w:w="1170" w:type="dxa"/>
            <w:noWrap/>
            <w:hideMark/>
          </w:tcPr>
          <w:p w14:paraId="55E2078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81.49</w:t>
            </w:r>
          </w:p>
        </w:tc>
        <w:tc>
          <w:tcPr>
            <w:tcW w:w="1080" w:type="dxa"/>
            <w:noWrap/>
            <w:hideMark/>
          </w:tcPr>
          <w:p w14:paraId="5B481B5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5.02</w:t>
            </w:r>
          </w:p>
        </w:tc>
        <w:tc>
          <w:tcPr>
            <w:tcW w:w="661" w:type="dxa"/>
            <w:noWrap/>
            <w:hideMark/>
          </w:tcPr>
          <w:p w14:paraId="784E9DA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2.95</w:t>
            </w:r>
          </w:p>
        </w:tc>
      </w:tr>
      <w:tr w:rsidR="00E85A4A" w:rsidRPr="00E85A4A" w14:paraId="7BAAE890"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E063940"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Hornbeam</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FCF144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19624335.15</w:t>
            </w:r>
          </w:p>
        </w:tc>
        <w:tc>
          <w:tcPr>
            <w:tcW w:w="1260" w:type="dxa"/>
            <w:noWrap/>
            <w:hideMark/>
          </w:tcPr>
          <w:p w14:paraId="0648F0D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1361525.16</w:t>
            </w:r>
          </w:p>
        </w:tc>
        <w:tc>
          <w:tcPr>
            <w:tcW w:w="1170" w:type="dxa"/>
            <w:noWrap/>
            <w:hideMark/>
          </w:tcPr>
          <w:p w14:paraId="374AFDF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130.33</w:t>
            </w:r>
          </w:p>
        </w:tc>
        <w:tc>
          <w:tcPr>
            <w:tcW w:w="1080" w:type="dxa"/>
            <w:noWrap/>
            <w:hideMark/>
          </w:tcPr>
          <w:p w14:paraId="52FD61C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8.51</w:t>
            </w:r>
          </w:p>
        </w:tc>
        <w:tc>
          <w:tcPr>
            <w:tcW w:w="661" w:type="dxa"/>
            <w:noWrap/>
            <w:hideMark/>
          </w:tcPr>
          <w:p w14:paraId="5D9D6EA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3.52</w:t>
            </w:r>
          </w:p>
        </w:tc>
      </w:tr>
      <w:tr w:rsidR="00E85A4A" w:rsidRPr="00E85A4A" w14:paraId="42E691DA"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6A8CBBB"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Hungarian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749CA2A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27221413.43</w:t>
            </w:r>
          </w:p>
        </w:tc>
        <w:tc>
          <w:tcPr>
            <w:tcW w:w="1260" w:type="dxa"/>
            <w:noWrap/>
            <w:hideMark/>
          </w:tcPr>
          <w:p w14:paraId="38195CE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1961792.25</w:t>
            </w:r>
          </w:p>
        </w:tc>
        <w:tc>
          <w:tcPr>
            <w:tcW w:w="1170" w:type="dxa"/>
            <w:noWrap/>
            <w:hideMark/>
          </w:tcPr>
          <w:p w14:paraId="400CE6C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163.29</w:t>
            </w:r>
          </w:p>
        </w:tc>
        <w:tc>
          <w:tcPr>
            <w:tcW w:w="1080" w:type="dxa"/>
            <w:noWrap/>
            <w:hideMark/>
          </w:tcPr>
          <w:p w14:paraId="49FF0FC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11.07</w:t>
            </w:r>
          </w:p>
        </w:tc>
        <w:tc>
          <w:tcPr>
            <w:tcW w:w="661" w:type="dxa"/>
            <w:noWrap/>
            <w:hideMark/>
          </w:tcPr>
          <w:p w14:paraId="590C2B5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4.89</w:t>
            </w:r>
          </w:p>
        </w:tc>
      </w:tr>
      <w:tr w:rsidR="00E85A4A" w:rsidRPr="00E85A4A" w14:paraId="47BBDDB6"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276205A"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Linden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8C3F37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8655226.62</w:t>
            </w:r>
          </w:p>
        </w:tc>
        <w:tc>
          <w:tcPr>
            <w:tcW w:w="1260" w:type="dxa"/>
            <w:noWrap/>
            <w:hideMark/>
          </w:tcPr>
          <w:p w14:paraId="005FDCB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1404548.05</w:t>
            </w:r>
          </w:p>
        </w:tc>
        <w:tc>
          <w:tcPr>
            <w:tcW w:w="1170" w:type="dxa"/>
            <w:noWrap/>
            <w:hideMark/>
          </w:tcPr>
          <w:p w14:paraId="78A44DE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208.81</w:t>
            </w:r>
          </w:p>
        </w:tc>
        <w:tc>
          <w:tcPr>
            <w:tcW w:w="1080" w:type="dxa"/>
            <w:noWrap/>
            <w:hideMark/>
          </w:tcPr>
          <w:p w14:paraId="524E3BF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31.63</w:t>
            </w:r>
          </w:p>
        </w:tc>
        <w:tc>
          <w:tcPr>
            <w:tcW w:w="661" w:type="dxa"/>
            <w:noWrap/>
            <w:hideMark/>
          </w:tcPr>
          <w:p w14:paraId="1E5F43E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1.55</w:t>
            </w:r>
          </w:p>
        </w:tc>
      </w:tr>
      <w:tr w:rsidR="00E85A4A" w:rsidRPr="00E85A4A" w14:paraId="333EFBB3"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D357A31"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Narrow-</w:t>
            </w:r>
            <w:proofErr w:type="spellStart"/>
            <w:r w:rsidRPr="00E85A4A">
              <w:rPr>
                <w:rFonts w:ascii="Calibri" w:eastAsia="Times New Roman" w:hAnsi="Calibri" w:cs="Calibri"/>
                <w:color w:val="000000"/>
                <w:sz w:val="18"/>
                <w:szCs w:val="18"/>
                <w:lang w:val="es-US" w:eastAsia="es-US"/>
              </w:rPr>
              <w:t>leaf</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ash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79D72E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8289944.98</w:t>
            </w:r>
          </w:p>
        </w:tc>
        <w:tc>
          <w:tcPr>
            <w:tcW w:w="1260" w:type="dxa"/>
            <w:noWrap/>
            <w:hideMark/>
          </w:tcPr>
          <w:p w14:paraId="4E4EF91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1724959.61</w:t>
            </w:r>
          </w:p>
        </w:tc>
        <w:tc>
          <w:tcPr>
            <w:tcW w:w="1170" w:type="dxa"/>
            <w:noWrap/>
            <w:hideMark/>
          </w:tcPr>
          <w:p w14:paraId="46B6BF0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253.34</w:t>
            </w:r>
          </w:p>
        </w:tc>
        <w:tc>
          <w:tcPr>
            <w:tcW w:w="1080" w:type="dxa"/>
            <w:noWrap/>
            <w:hideMark/>
          </w:tcPr>
          <w:p w14:paraId="6BCB109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49.50</w:t>
            </w:r>
          </w:p>
        </w:tc>
        <w:tc>
          <w:tcPr>
            <w:tcW w:w="661" w:type="dxa"/>
            <w:noWrap/>
            <w:hideMark/>
          </w:tcPr>
          <w:p w14:paraId="6848284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1.49</w:t>
            </w:r>
          </w:p>
        </w:tc>
      </w:tr>
      <w:tr w:rsidR="00E85A4A" w:rsidRPr="00E85A4A" w14:paraId="59D9E92A"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124AC0D2"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Pine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8D3F40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8430541.15</w:t>
            </w:r>
          </w:p>
        </w:tc>
        <w:tc>
          <w:tcPr>
            <w:tcW w:w="1260" w:type="dxa"/>
            <w:noWrap/>
            <w:hideMark/>
          </w:tcPr>
          <w:p w14:paraId="5644C1A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1548350.12</w:t>
            </w:r>
          </w:p>
        </w:tc>
        <w:tc>
          <w:tcPr>
            <w:tcW w:w="1170" w:type="dxa"/>
            <w:noWrap/>
            <w:hideMark/>
          </w:tcPr>
          <w:p w14:paraId="26C5DDB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162.38</w:t>
            </w:r>
          </w:p>
        </w:tc>
        <w:tc>
          <w:tcPr>
            <w:tcW w:w="1080" w:type="dxa"/>
            <w:noWrap/>
            <w:hideMark/>
          </w:tcPr>
          <w:p w14:paraId="0FD86CB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27.96</w:t>
            </w:r>
          </w:p>
        </w:tc>
        <w:tc>
          <w:tcPr>
            <w:tcW w:w="661" w:type="dxa"/>
            <w:noWrap/>
            <w:hideMark/>
          </w:tcPr>
          <w:p w14:paraId="7CD0304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1.51</w:t>
            </w:r>
          </w:p>
        </w:tc>
      </w:tr>
      <w:tr w:rsidR="00E85A4A" w:rsidRPr="00E85A4A" w14:paraId="399F408E"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17D2DF61"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Poplar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0FD04E0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3346049.59</w:t>
            </w:r>
          </w:p>
        </w:tc>
        <w:tc>
          <w:tcPr>
            <w:tcW w:w="1260" w:type="dxa"/>
            <w:noWrap/>
            <w:hideMark/>
          </w:tcPr>
          <w:p w14:paraId="454E287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672445.91</w:t>
            </w:r>
          </w:p>
        </w:tc>
        <w:tc>
          <w:tcPr>
            <w:tcW w:w="1170" w:type="dxa"/>
            <w:noWrap/>
            <w:hideMark/>
          </w:tcPr>
          <w:p w14:paraId="6272AFA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195.84</w:t>
            </w:r>
          </w:p>
        </w:tc>
        <w:tc>
          <w:tcPr>
            <w:tcW w:w="1080" w:type="dxa"/>
            <w:noWrap/>
            <w:hideMark/>
          </w:tcPr>
          <w:p w14:paraId="64CA48E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38.04</w:t>
            </w:r>
          </w:p>
        </w:tc>
        <w:tc>
          <w:tcPr>
            <w:tcW w:w="661" w:type="dxa"/>
            <w:noWrap/>
            <w:hideMark/>
          </w:tcPr>
          <w:p w14:paraId="3F5BA39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0.60</w:t>
            </w:r>
          </w:p>
        </w:tc>
      </w:tr>
      <w:tr w:rsidR="00E85A4A" w:rsidRPr="00E85A4A" w14:paraId="7869B51E"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D7C4E9F"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Sessile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4E0E4B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36102430.01</w:t>
            </w:r>
          </w:p>
        </w:tc>
        <w:tc>
          <w:tcPr>
            <w:tcW w:w="1260" w:type="dxa"/>
            <w:noWrap/>
            <w:hideMark/>
          </w:tcPr>
          <w:p w14:paraId="12B3B1E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2359183.22</w:t>
            </w:r>
          </w:p>
        </w:tc>
        <w:tc>
          <w:tcPr>
            <w:tcW w:w="1170" w:type="dxa"/>
            <w:noWrap/>
            <w:hideMark/>
          </w:tcPr>
          <w:p w14:paraId="12BCA7D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160.88</w:t>
            </w:r>
          </w:p>
        </w:tc>
        <w:tc>
          <w:tcPr>
            <w:tcW w:w="1080" w:type="dxa"/>
            <w:noWrap/>
            <w:hideMark/>
          </w:tcPr>
          <w:p w14:paraId="6A7F8A1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9.86</w:t>
            </w:r>
          </w:p>
        </w:tc>
        <w:tc>
          <w:tcPr>
            <w:tcW w:w="661" w:type="dxa"/>
            <w:noWrap/>
            <w:hideMark/>
          </w:tcPr>
          <w:p w14:paraId="39E0996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6.48</w:t>
            </w:r>
          </w:p>
        </w:tc>
      </w:tr>
      <w:tr w:rsidR="00E85A4A" w:rsidRPr="00E85A4A" w14:paraId="68FE32F1"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A5642A7"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Spruce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A47B2C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22867380.98</w:t>
            </w:r>
          </w:p>
        </w:tc>
        <w:tc>
          <w:tcPr>
            <w:tcW w:w="1260" w:type="dxa"/>
            <w:noWrap/>
            <w:hideMark/>
          </w:tcPr>
          <w:p w14:paraId="1BA3037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3502004.66</w:t>
            </w:r>
          </w:p>
        </w:tc>
        <w:tc>
          <w:tcPr>
            <w:tcW w:w="1170" w:type="dxa"/>
            <w:noWrap/>
            <w:hideMark/>
          </w:tcPr>
          <w:p w14:paraId="57C7DCE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353.24</w:t>
            </w:r>
          </w:p>
        </w:tc>
        <w:tc>
          <w:tcPr>
            <w:tcW w:w="1080" w:type="dxa"/>
            <w:noWrap/>
            <w:hideMark/>
          </w:tcPr>
          <w:p w14:paraId="297204A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50.45</w:t>
            </w:r>
          </w:p>
        </w:tc>
        <w:tc>
          <w:tcPr>
            <w:tcW w:w="661" w:type="dxa"/>
            <w:noWrap/>
            <w:hideMark/>
          </w:tcPr>
          <w:p w14:paraId="162A1F4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4.11</w:t>
            </w:r>
          </w:p>
        </w:tc>
      </w:tr>
      <w:tr w:rsidR="00E85A4A" w:rsidRPr="00E85A4A" w14:paraId="6FC231B6"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AF52D1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Turkey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2ACF36D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78472483.76</w:t>
            </w:r>
          </w:p>
        </w:tc>
        <w:tc>
          <w:tcPr>
            <w:tcW w:w="1260" w:type="dxa"/>
            <w:noWrap/>
            <w:hideMark/>
          </w:tcPr>
          <w:p w14:paraId="6A771F7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3576124.90</w:t>
            </w:r>
          </w:p>
        </w:tc>
        <w:tc>
          <w:tcPr>
            <w:tcW w:w="1170" w:type="dxa"/>
            <w:noWrap/>
            <w:hideMark/>
          </w:tcPr>
          <w:p w14:paraId="76FFA1E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182.71</w:t>
            </w:r>
          </w:p>
        </w:tc>
        <w:tc>
          <w:tcPr>
            <w:tcW w:w="1080" w:type="dxa"/>
            <w:noWrap/>
            <w:hideMark/>
          </w:tcPr>
          <w:p w14:paraId="47F3DEA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7.85</w:t>
            </w:r>
          </w:p>
        </w:tc>
        <w:tc>
          <w:tcPr>
            <w:tcW w:w="661" w:type="dxa"/>
            <w:noWrap/>
            <w:hideMark/>
          </w:tcPr>
          <w:p w14:paraId="71B2B477"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14.09</w:t>
            </w:r>
          </w:p>
        </w:tc>
      </w:tr>
      <w:tr w:rsidR="00E85A4A" w:rsidRPr="00E85A4A" w14:paraId="76763E3A"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7FA165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Willow</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w:t>
            </w:r>
            <w:proofErr w:type="spellEnd"/>
          </w:p>
        </w:tc>
        <w:tc>
          <w:tcPr>
            <w:tcW w:w="1412" w:type="dxa"/>
            <w:noWrap/>
            <w:hideMark/>
          </w:tcPr>
          <w:p w14:paraId="2036FD5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2590164.03</w:t>
            </w:r>
          </w:p>
        </w:tc>
        <w:tc>
          <w:tcPr>
            <w:tcW w:w="1260" w:type="dxa"/>
            <w:noWrap/>
            <w:hideMark/>
          </w:tcPr>
          <w:p w14:paraId="78A2ADC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508987.15</w:t>
            </w:r>
          </w:p>
        </w:tc>
        <w:tc>
          <w:tcPr>
            <w:tcW w:w="1170" w:type="dxa"/>
            <w:noWrap/>
            <w:hideMark/>
          </w:tcPr>
          <w:p w14:paraId="13F09E3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127.23</w:t>
            </w:r>
          </w:p>
        </w:tc>
        <w:tc>
          <w:tcPr>
            <w:tcW w:w="1080" w:type="dxa"/>
            <w:noWrap/>
            <w:hideMark/>
          </w:tcPr>
          <w:p w14:paraId="10F209A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24.07</w:t>
            </w:r>
          </w:p>
        </w:tc>
        <w:tc>
          <w:tcPr>
            <w:tcW w:w="661" w:type="dxa"/>
            <w:noWrap/>
            <w:hideMark/>
          </w:tcPr>
          <w:p w14:paraId="306A3B6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0.47</w:t>
            </w:r>
          </w:p>
        </w:tc>
      </w:tr>
      <w:tr w:rsidR="00E85A4A" w:rsidRPr="00E85A4A" w14:paraId="6ABCF124"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13E266A"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cat_NA</w:t>
            </w:r>
            <w:proofErr w:type="spellEnd"/>
          </w:p>
        </w:tc>
        <w:tc>
          <w:tcPr>
            <w:tcW w:w="1412" w:type="dxa"/>
            <w:noWrap/>
            <w:hideMark/>
          </w:tcPr>
          <w:p w14:paraId="3854875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5081228.44</w:t>
            </w:r>
          </w:p>
        </w:tc>
        <w:tc>
          <w:tcPr>
            <w:tcW w:w="1260" w:type="dxa"/>
            <w:noWrap/>
            <w:hideMark/>
          </w:tcPr>
          <w:p w14:paraId="1DD94F2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464428.55</w:t>
            </w:r>
          </w:p>
        </w:tc>
        <w:tc>
          <w:tcPr>
            <w:tcW w:w="1170" w:type="dxa"/>
            <w:noWrap/>
            <w:hideMark/>
          </w:tcPr>
          <w:p w14:paraId="34BF562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115.61</w:t>
            </w:r>
          </w:p>
        </w:tc>
        <w:tc>
          <w:tcPr>
            <w:tcW w:w="1080" w:type="dxa"/>
            <w:noWrap/>
            <w:hideMark/>
          </w:tcPr>
          <w:p w14:paraId="2B57EF3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11.65</w:t>
            </w:r>
          </w:p>
        </w:tc>
        <w:tc>
          <w:tcPr>
            <w:tcW w:w="661" w:type="dxa"/>
            <w:noWrap/>
            <w:hideMark/>
          </w:tcPr>
          <w:p w14:paraId="67816999"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0.91</w:t>
            </w:r>
          </w:p>
        </w:tc>
      </w:tr>
      <w:tr w:rsidR="00E85A4A" w:rsidRPr="00E85A4A" w14:paraId="6340746B"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D7BD4C2"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Total</w:t>
            </w:r>
          </w:p>
        </w:tc>
        <w:tc>
          <w:tcPr>
            <w:tcW w:w="1412" w:type="dxa"/>
            <w:noWrap/>
            <w:hideMark/>
          </w:tcPr>
          <w:p w14:paraId="429DF8C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556971156.58</w:t>
            </w:r>
          </w:p>
        </w:tc>
        <w:tc>
          <w:tcPr>
            <w:tcW w:w="1260" w:type="dxa"/>
            <w:noWrap/>
            <w:hideMark/>
          </w:tcPr>
          <w:p w14:paraId="415DF67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8755026.14</w:t>
            </w:r>
          </w:p>
        </w:tc>
        <w:tc>
          <w:tcPr>
            <w:tcW w:w="1170" w:type="dxa"/>
            <w:noWrap/>
            <w:hideMark/>
          </w:tcPr>
          <w:p w14:paraId="4CC5C71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194.49</w:t>
            </w:r>
          </w:p>
        </w:tc>
        <w:tc>
          <w:tcPr>
            <w:tcW w:w="1080" w:type="dxa"/>
            <w:noWrap/>
            <w:hideMark/>
          </w:tcPr>
          <w:p w14:paraId="5A749C1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2.84</w:t>
            </w:r>
          </w:p>
        </w:tc>
        <w:tc>
          <w:tcPr>
            <w:tcW w:w="661" w:type="dxa"/>
            <w:noWrap/>
            <w:hideMark/>
          </w:tcPr>
          <w:p w14:paraId="46952886" w14:textId="09D5ADC8"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100</w:t>
            </w:r>
          </w:p>
        </w:tc>
      </w:tr>
      <w:tr w:rsidR="00E85A4A" w:rsidRPr="00E85A4A" w14:paraId="5179375C" w14:textId="77777777" w:rsidTr="00E85A4A">
        <w:trPr>
          <w:trHeight w:val="300"/>
          <w:jc w:val="right"/>
        </w:trPr>
        <w:tc>
          <w:tcPr>
            <w:cnfStyle w:val="001000000000" w:firstRow="0" w:lastRow="0" w:firstColumn="1" w:lastColumn="0" w:oddVBand="0" w:evenVBand="0" w:oddHBand="0" w:evenHBand="0" w:firstRowFirstColumn="0" w:firstRowLastColumn="0" w:lastRowFirstColumn="0" w:lastRowLastColumn="0"/>
            <w:tcW w:w="8936" w:type="dxa"/>
            <w:gridSpan w:val="6"/>
            <w:noWrap/>
            <w:hideMark/>
          </w:tcPr>
          <w:p w14:paraId="3ABF219C" w14:textId="77777777" w:rsidR="00E85A4A" w:rsidRPr="00E85A4A" w:rsidRDefault="00E85A4A" w:rsidP="00E85A4A">
            <w:pPr>
              <w:jc w:val="cente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VOLUME INCREMENT</w:t>
            </w:r>
          </w:p>
        </w:tc>
      </w:tr>
      <w:tr w:rsidR="00E85A4A" w:rsidRPr="00E85A4A" w14:paraId="05AA3833"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24DAE86"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Stand_category</w:t>
            </w:r>
            <w:proofErr w:type="spellEnd"/>
          </w:p>
        </w:tc>
        <w:tc>
          <w:tcPr>
            <w:tcW w:w="1412" w:type="dxa"/>
            <w:noWrap/>
            <w:hideMark/>
          </w:tcPr>
          <w:p w14:paraId="692D05F2"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m3</w:t>
            </w:r>
          </w:p>
        </w:tc>
        <w:tc>
          <w:tcPr>
            <w:tcW w:w="1260" w:type="dxa"/>
            <w:noWrap/>
            <w:hideMark/>
          </w:tcPr>
          <w:p w14:paraId="7F4A08C0"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SE_m3</w:t>
            </w:r>
          </w:p>
        </w:tc>
        <w:tc>
          <w:tcPr>
            <w:tcW w:w="1170" w:type="dxa"/>
            <w:noWrap/>
            <w:hideMark/>
          </w:tcPr>
          <w:p w14:paraId="563EA6E8"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m3/ha</w:t>
            </w:r>
          </w:p>
        </w:tc>
        <w:tc>
          <w:tcPr>
            <w:tcW w:w="1080" w:type="dxa"/>
            <w:noWrap/>
            <w:hideMark/>
          </w:tcPr>
          <w:p w14:paraId="3C96078B"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SE_m3/ha</w:t>
            </w:r>
          </w:p>
        </w:tc>
        <w:tc>
          <w:tcPr>
            <w:tcW w:w="661" w:type="dxa"/>
            <w:noWrap/>
            <w:hideMark/>
          </w:tcPr>
          <w:p w14:paraId="62AC4399" w14:textId="77777777" w:rsidR="00E85A4A" w:rsidRPr="00E85A4A" w:rsidRDefault="00E85A4A" w:rsidP="00E85A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w:t>
            </w:r>
          </w:p>
        </w:tc>
      </w:tr>
      <w:tr w:rsidR="00E85A4A" w:rsidRPr="00E85A4A" w14:paraId="35F9352F"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E3ABA6A"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Alder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E0E760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75440.14</w:t>
            </w:r>
          </w:p>
        </w:tc>
        <w:tc>
          <w:tcPr>
            <w:tcW w:w="1260" w:type="dxa"/>
            <w:noWrap/>
            <w:hideMark/>
          </w:tcPr>
          <w:p w14:paraId="6BD3F989"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15382.93</w:t>
            </w:r>
          </w:p>
        </w:tc>
        <w:tc>
          <w:tcPr>
            <w:tcW w:w="1170" w:type="dxa"/>
            <w:noWrap/>
            <w:hideMark/>
          </w:tcPr>
          <w:p w14:paraId="3E18DFA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4.82</w:t>
            </w:r>
          </w:p>
        </w:tc>
        <w:tc>
          <w:tcPr>
            <w:tcW w:w="1080" w:type="dxa"/>
            <w:noWrap/>
            <w:hideMark/>
          </w:tcPr>
          <w:p w14:paraId="5B49C0B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0.94</w:t>
            </w:r>
          </w:p>
        </w:tc>
        <w:tc>
          <w:tcPr>
            <w:tcW w:w="661" w:type="dxa"/>
            <w:noWrap/>
            <w:hideMark/>
          </w:tcPr>
          <w:p w14:paraId="3772462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0.53</w:t>
            </w:r>
          </w:p>
        </w:tc>
      </w:tr>
      <w:tr w:rsidR="00E85A4A" w:rsidRPr="00E85A4A" w14:paraId="606E76A3"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47A13B5"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Artificially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planted</w:t>
            </w:r>
            <w:proofErr w:type="spellEnd"/>
            <w:r w:rsidRPr="00E85A4A">
              <w:rPr>
                <w:rFonts w:ascii="Calibri" w:eastAsia="Times New Roman" w:hAnsi="Calibri" w:cs="Calibri"/>
                <w:color w:val="000000"/>
                <w:sz w:val="18"/>
                <w:szCs w:val="18"/>
                <w:lang w:val="es-US" w:eastAsia="es-US"/>
              </w:rPr>
              <w:t xml:space="preserve"> stands</w:t>
            </w:r>
          </w:p>
        </w:tc>
        <w:tc>
          <w:tcPr>
            <w:tcW w:w="1412" w:type="dxa"/>
            <w:noWrap/>
            <w:hideMark/>
          </w:tcPr>
          <w:p w14:paraId="4A52D31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1633809.90</w:t>
            </w:r>
          </w:p>
        </w:tc>
        <w:tc>
          <w:tcPr>
            <w:tcW w:w="1260" w:type="dxa"/>
            <w:noWrap/>
            <w:hideMark/>
          </w:tcPr>
          <w:p w14:paraId="6679902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124117.86</w:t>
            </w:r>
          </w:p>
        </w:tc>
        <w:tc>
          <w:tcPr>
            <w:tcW w:w="1170" w:type="dxa"/>
            <w:noWrap/>
            <w:hideMark/>
          </w:tcPr>
          <w:p w14:paraId="609CA7E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7.65</w:t>
            </w:r>
          </w:p>
        </w:tc>
        <w:tc>
          <w:tcPr>
            <w:tcW w:w="1080" w:type="dxa"/>
            <w:noWrap/>
            <w:hideMark/>
          </w:tcPr>
          <w:p w14:paraId="74E1FA1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0.55</w:t>
            </w:r>
          </w:p>
        </w:tc>
        <w:tc>
          <w:tcPr>
            <w:tcW w:w="661" w:type="dxa"/>
            <w:noWrap/>
            <w:hideMark/>
          </w:tcPr>
          <w:p w14:paraId="1C43646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11.40</w:t>
            </w:r>
          </w:p>
        </w:tc>
      </w:tr>
      <w:tr w:rsidR="00E85A4A" w:rsidRPr="00E85A4A" w14:paraId="7124BDF0"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8CA3B29"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Ash and maple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14C559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106740.78</w:t>
            </w:r>
          </w:p>
        </w:tc>
        <w:tc>
          <w:tcPr>
            <w:tcW w:w="1260" w:type="dxa"/>
            <w:noWrap/>
            <w:hideMark/>
          </w:tcPr>
          <w:p w14:paraId="787D009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20469.14</w:t>
            </w:r>
          </w:p>
        </w:tc>
        <w:tc>
          <w:tcPr>
            <w:tcW w:w="1170" w:type="dxa"/>
            <w:noWrap/>
            <w:hideMark/>
          </w:tcPr>
          <w:p w14:paraId="6E8D50B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4.86</w:t>
            </w:r>
          </w:p>
        </w:tc>
        <w:tc>
          <w:tcPr>
            <w:tcW w:w="1080" w:type="dxa"/>
            <w:noWrap/>
            <w:hideMark/>
          </w:tcPr>
          <w:p w14:paraId="3E5D5F0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0.88</w:t>
            </w:r>
          </w:p>
        </w:tc>
        <w:tc>
          <w:tcPr>
            <w:tcW w:w="661" w:type="dxa"/>
            <w:noWrap/>
            <w:hideMark/>
          </w:tcPr>
          <w:p w14:paraId="1F14845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0.74</w:t>
            </w:r>
          </w:p>
        </w:tc>
      </w:tr>
      <w:tr w:rsidR="00E85A4A" w:rsidRPr="00E85A4A" w14:paraId="7DE08290"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99787F7"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Beech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547D83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4403206.81</w:t>
            </w:r>
          </w:p>
        </w:tc>
        <w:tc>
          <w:tcPr>
            <w:tcW w:w="1260" w:type="dxa"/>
            <w:noWrap/>
            <w:hideMark/>
          </w:tcPr>
          <w:p w14:paraId="203F56E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158255.23</w:t>
            </w:r>
          </w:p>
        </w:tc>
        <w:tc>
          <w:tcPr>
            <w:tcW w:w="1170" w:type="dxa"/>
            <w:noWrap/>
            <w:hideMark/>
          </w:tcPr>
          <w:p w14:paraId="38F5C55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5.99</w:t>
            </w:r>
          </w:p>
        </w:tc>
        <w:tc>
          <w:tcPr>
            <w:tcW w:w="1080" w:type="dxa"/>
            <w:noWrap/>
            <w:hideMark/>
          </w:tcPr>
          <w:p w14:paraId="47A08A4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0.20</w:t>
            </w:r>
          </w:p>
        </w:tc>
        <w:tc>
          <w:tcPr>
            <w:tcW w:w="661" w:type="dxa"/>
            <w:noWrap/>
            <w:hideMark/>
          </w:tcPr>
          <w:p w14:paraId="74E4857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30.73</w:t>
            </w:r>
          </w:p>
        </w:tc>
      </w:tr>
      <w:tr w:rsidR="00E85A4A" w:rsidRPr="00E85A4A" w14:paraId="30409198"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8FDBCD5"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Birch, aspen and acacia forests</w:t>
            </w:r>
          </w:p>
        </w:tc>
        <w:tc>
          <w:tcPr>
            <w:tcW w:w="1412" w:type="dxa"/>
            <w:noWrap/>
            <w:hideMark/>
          </w:tcPr>
          <w:p w14:paraId="29420E39"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1195813.78</w:t>
            </w:r>
          </w:p>
        </w:tc>
        <w:tc>
          <w:tcPr>
            <w:tcW w:w="1260" w:type="dxa"/>
            <w:noWrap/>
            <w:hideMark/>
          </w:tcPr>
          <w:p w14:paraId="6628683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66102.15</w:t>
            </w:r>
          </w:p>
        </w:tc>
        <w:tc>
          <w:tcPr>
            <w:tcW w:w="1170" w:type="dxa"/>
            <w:noWrap/>
            <w:hideMark/>
          </w:tcPr>
          <w:p w14:paraId="3731DE3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3.56</w:t>
            </w:r>
          </w:p>
        </w:tc>
        <w:tc>
          <w:tcPr>
            <w:tcW w:w="1080" w:type="dxa"/>
            <w:noWrap/>
            <w:hideMark/>
          </w:tcPr>
          <w:p w14:paraId="0F26C99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0.19</w:t>
            </w:r>
          </w:p>
        </w:tc>
        <w:tc>
          <w:tcPr>
            <w:tcW w:w="661" w:type="dxa"/>
            <w:noWrap/>
            <w:hideMark/>
          </w:tcPr>
          <w:p w14:paraId="5E103EA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8.35</w:t>
            </w:r>
          </w:p>
        </w:tc>
      </w:tr>
      <w:tr w:rsidR="00E85A4A" w:rsidRPr="00E85A4A" w14:paraId="5D5C6B0E"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81E3089"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Bushy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formations</w:t>
            </w:r>
            <w:proofErr w:type="spellEnd"/>
          </w:p>
        </w:tc>
        <w:tc>
          <w:tcPr>
            <w:tcW w:w="1412" w:type="dxa"/>
            <w:noWrap/>
            <w:hideMark/>
          </w:tcPr>
          <w:p w14:paraId="7938DA1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13447.00</w:t>
            </w:r>
          </w:p>
        </w:tc>
        <w:tc>
          <w:tcPr>
            <w:tcW w:w="1260" w:type="dxa"/>
            <w:noWrap/>
            <w:hideMark/>
          </w:tcPr>
          <w:p w14:paraId="1512F0B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2741.38</w:t>
            </w:r>
          </w:p>
        </w:tc>
        <w:tc>
          <w:tcPr>
            <w:tcW w:w="1170" w:type="dxa"/>
            <w:noWrap/>
            <w:hideMark/>
          </w:tcPr>
          <w:p w14:paraId="12AA0A1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Inf</w:t>
            </w:r>
            <w:proofErr w:type="spellEnd"/>
          </w:p>
        </w:tc>
        <w:tc>
          <w:tcPr>
            <w:tcW w:w="1080" w:type="dxa"/>
            <w:noWrap/>
            <w:hideMark/>
          </w:tcPr>
          <w:p w14:paraId="20517A6F"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NA</w:t>
            </w:r>
          </w:p>
        </w:tc>
        <w:tc>
          <w:tcPr>
            <w:tcW w:w="661" w:type="dxa"/>
            <w:noWrap/>
            <w:hideMark/>
          </w:tcPr>
          <w:p w14:paraId="70D2ADA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0.09</w:t>
            </w:r>
          </w:p>
        </w:tc>
      </w:tr>
      <w:tr w:rsidR="00E85A4A" w:rsidRPr="00E85A4A" w14:paraId="35AE4895"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D83E94E"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Common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089A1A6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142856.91</w:t>
            </w:r>
          </w:p>
        </w:tc>
        <w:tc>
          <w:tcPr>
            <w:tcW w:w="1260" w:type="dxa"/>
            <w:noWrap/>
            <w:hideMark/>
          </w:tcPr>
          <w:p w14:paraId="1AF466D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29708.86</w:t>
            </w:r>
          </w:p>
        </w:tc>
        <w:tc>
          <w:tcPr>
            <w:tcW w:w="1170" w:type="dxa"/>
            <w:noWrap/>
            <w:hideMark/>
          </w:tcPr>
          <w:p w14:paraId="2D1A3C7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5.21</w:t>
            </w:r>
          </w:p>
        </w:tc>
        <w:tc>
          <w:tcPr>
            <w:tcW w:w="1080" w:type="dxa"/>
            <w:noWrap/>
            <w:hideMark/>
          </w:tcPr>
          <w:p w14:paraId="628F875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1.01</w:t>
            </w:r>
          </w:p>
        </w:tc>
        <w:tc>
          <w:tcPr>
            <w:tcW w:w="661" w:type="dxa"/>
            <w:noWrap/>
            <w:hideMark/>
          </w:tcPr>
          <w:p w14:paraId="3746E43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1.00</w:t>
            </w:r>
          </w:p>
        </w:tc>
      </w:tr>
      <w:tr w:rsidR="00E85A4A" w:rsidRPr="00E85A4A" w14:paraId="58F63DBC"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A2348DA"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Downy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6AED36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113064.15</w:t>
            </w:r>
          </w:p>
        </w:tc>
        <w:tc>
          <w:tcPr>
            <w:tcW w:w="1260" w:type="dxa"/>
            <w:noWrap/>
            <w:hideMark/>
          </w:tcPr>
          <w:p w14:paraId="6BF0C1C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23509.42</w:t>
            </w:r>
          </w:p>
        </w:tc>
        <w:tc>
          <w:tcPr>
            <w:tcW w:w="1170" w:type="dxa"/>
            <w:noWrap/>
            <w:hideMark/>
          </w:tcPr>
          <w:p w14:paraId="0E47B5D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3.11</w:t>
            </w:r>
          </w:p>
        </w:tc>
        <w:tc>
          <w:tcPr>
            <w:tcW w:w="1080" w:type="dxa"/>
            <w:noWrap/>
            <w:hideMark/>
          </w:tcPr>
          <w:p w14:paraId="701776A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0.61</w:t>
            </w:r>
          </w:p>
        </w:tc>
        <w:tc>
          <w:tcPr>
            <w:tcW w:w="661" w:type="dxa"/>
            <w:noWrap/>
            <w:hideMark/>
          </w:tcPr>
          <w:p w14:paraId="4F2EFEE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0.79</w:t>
            </w:r>
          </w:p>
        </w:tc>
      </w:tr>
      <w:tr w:rsidR="00E85A4A" w:rsidRPr="00E85A4A" w14:paraId="41DE2C59"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9AB3042"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lastRenderedPageBreak/>
              <w:t>Fir</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767417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276182.16</w:t>
            </w:r>
          </w:p>
        </w:tc>
        <w:tc>
          <w:tcPr>
            <w:tcW w:w="1260" w:type="dxa"/>
            <w:noWrap/>
            <w:hideMark/>
          </w:tcPr>
          <w:p w14:paraId="0F469AC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53849.15</w:t>
            </w:r>
          </w:p>
        </w:tc>
        <w:tc>
          <w:tcPr>
            <w:tcW w:w="1170" w:type="dxa"/>
            <w:noWrap/>
            <w:hideMark/>
          </w:tcPr>
          <w:p w14:paraId="22AD123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8.37</w:t>
            </w:r>
          </w:p>
        </w:tc>
        <w:tc>
          <w:tcPr>
            <w:tcW w:w="1080" w:type="dxa"/>
            <w:noWrap/>
            <w:hideMark/>
          </w:tcPr>
          <w:p w14:paraId="649FE7B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1.52</w:t>
            </w:r>
          </w:p>
        </w:tc>
        <w:tc>
          <w:tcPr>
            <w:tcW w:w="661" w:type="dxa"/>
            <w:noWrap/>
            <w:hideMark/>
          </w:tcPr>
          <w:p w14:paraId="6588883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1.93</w:t>
            </w:r>
          </w:p>
        </w:tc>
      </w:tr>
      <w:tr w:rsidR="00E85A4A" w:rsidRPr="00E85A4A" w14:paraId="5A049BB3"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3583D09" w14:textId="77777777" w:rsidR="00E85A4A" w:rsidRPr="00E85A4A" w:rsidRDefault="00E85A4A" w:rsidP="00E85A4A">
            <w:pPr>
              <w:rPr>
                <w:rFonts w:ascii="Calibri" w:eastAsia="Times New Roman" w:hAnsi="Calibri" w:cs="Calibri"/>
                <w:color w:val="000000"/>
                <w:sz w:val="18"/>
                <w:szCs w:val="18"/>
                <w:lang w:eastAsia="es-US"/>
              </w:rPr>
            </w:pPr>
            <w:r w:rsidRPr="00E85A4A">
              <w:rPr>
                <w:rFonts w:ascii="Calibri" w:eastAsia="Times New Roman" w:hAnsi="Calibri" w:cs="Calibri"/>
                <w:color w:val="000000"/>
                <w:sz w:val="18"/>
                <w:szCs w:val="18"/>
                <w:lang w:eastAsia="es-US"/>
              </w:rPr>
              <w:t xml:space="preserve">Flowering </w:t>
            </w:r>
            <w:proofErr w:type="spellStart"/>
            <w:proofErr w:type="gramStart"/>
            <w:r w:rsidRPr="00E85A4A">
              <w:rPr>
                <w:rFonts w:ascii="Calibri" w:eastAsia="Times New Roman" w:hAnsi="Calibri" w:cs="Calibri"/>
                <w:color w:val="000000"/>
                <w:sz w:val="18"/>
                <w:szCs w:val="18"/>
                <w:lang w:eastAsia="es-US"/>
              </w:rPr>
              <w:t>Ash,Oriental</w:t>
            </w:r>
            <w:proofErr w:type="spellEnd"/>
            <w:proofErr w:type="gramEnd"/>
            <w:r w:rsidRPr="00E85A4A">
              <w:rPr>
                <w:rFonts w:ascii="Calibri" w:eastAsia="Times New Roman" w:hAnsi="Calibri" w:cs="Calibri"/>
                <w:color w:val="000000"/>
                <w:sz w:val="18"/>
                <w:szCs w:val="18"/>
                <w:lang w:eastAsia="es-US"/>
              </w:rPr>
              <w:t xml:space="preserve"> Hornbeam and Hornbeam</w:t>
            </w:r>
          </w:p>
        </w:tc>
        <w:tc>
          <w:tcPr>
            <w:tcW w:w="1412" w:type="dxa"/>
            <w:noWrap/>
            <w:hideMark/>
          </w:tcPr>
          <w:p w14:paraId="6B2A288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633732.74</w:t>
            </w:r>
          </w:p>
        </w:tc>
        <w:tc>
          <w:tcPr>
            <w:tcW w:w="1260" w:type="dxa"/>
            <w:noWrap/>
            <w:hideMark/>
          </w:tcPr>
          <w:p w14:paraId="4B62C8D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41833.84</w:t>
            </w:r>
          </w:p>
        </w:tc>
        <w:tc>
          <w:tcPr>
            <w:tcW w:w="1170" w:type="dxa"/>
            <w:noWrap/>
            <w:hideMark/>
          </w:tcPr>
          <w:p w14:paraId="27BEF63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3.14</w:t>
            </w:r>
          </w:p>
        </w:tc>
        <w:tc>
          <w:tcPr>
            <w:tcW w:w="1080" w:type="dxa"/>
            <w:noWrap/>
            <w:hideMark/>
          </w:tcPr>
          <w:p w14:paraId="63F91C6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0.20</w:t>
            </w:r>
          </w:p>
        </w:tc>
        <w:tc>
          <w:tcPr>
            <w:tcW w:w="661" w:type="dxa"/>
            <w:noWrap/>
            <w:hideMark/>
          </w:tcPr>
          <w:p w14:paraId="66C2CB7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4.42</w:t>
            </w:r>
          </w:p>
        </w:tc>
      </w:tr>
      <w:tr w:rsidR="00E85A4A" w:rsidRPr="00E85A4A" w14:paraId="7F5DA3B8"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DD60B7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Hornbeam</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7822A6C"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667019.63</w:t>
            </w:r>
          </w:p>
        </w:tc>
        <w:tc>
          <w:tcPr>
            <w:tcW w:w="1260" w:type="dxa"/>
            <w:noWrap/>
            <w:hideMark/>
          </w:tcPr>
          <w:p w14:paraId="77A23D9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47251.66</w:t>
            </w:r>
          </w:p>
        </w:tc>
        <w:tc>
          <w:tcPr>
            <w:tcW w:w="1170" w:type="dxa"/>
            <w:noWrap/>
            <w:hideMark/>
          </w:tcPr>
          <w:p w14:paraId="262180DB"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4.43</w:t>
            </w:r>
          </w:p>
        </w:tc>
        <w:tc>
          <w:tcPr>
            <w:tcW w:w="1080" w:type="dxa"/>
            <w:noWrap/>
            <w:hideMark/>
          </w:tcPr>
          <w:p w14:paraId="6E59119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0.30</w:t>
            </w:r>
          </w:p>
        </w:tc>
        <w:tc>
          <w:tcPr>
            <w:tcW w:w="661" w:type="dxa"/>
            <w:noWrap/>
            <w:hideMark/>
          </w:tcPr>
          <w:p w14:paraId="6A05E63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4.65</w:t>
            </w:r>
          </w:p>
        </w:tc>
      </w:tr>
      <w:tr w:rsidR="00E85A4A" w:rsidRPr="00E85A4A" w14:paraId="18E0319A"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65EBE95"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Hungarian</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BC233F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661009.90</w:t>
            </w:r>
          </w:p>
        </w:tc>
        <w:tc>
          <w:tcPr>
            <w:tcW w:w="1260" w:type="dxa"/>
            <w:noWrap/>
            <w:hideMark/>
          </w:tcPr>
          <w:p w14:paraId="245082C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47556.42</w:t>
            </w:r>
          </w:p>
        </w:tc>
        <w:tc>
          <w:tcPr>
            <w:tcW w:w="1170" w:type="dxa"/>
            <w:noWrap/>
            <w:hideMark/>
          </w:tcPr>
          <w:p w14:paraId="3FB57298"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3.97</w:t>
            </w:r>
          </w:p>
        </w:tc>
        <w:tc>
          <w:tcPr>
            <w:tcW w:w="1080" w:type="dxa"/>
            <w:noWrap/>
            <w:hideMark/>
          </w:tcPr>
          <w:p w14:paraId="2EF9FF7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0.27</w:t>
            </w:r>
          </w:p>
        </w:tc>
        <w:tc>
          <w:tcPr>
            <w:tcW w:w="661" w:type="dxa"/>
            <w:noWrap/>
            <w:hideMark/>
          </w:tcPr>
          <w:p w14:paraId="47C9842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4.61</w:t>
            </w:r>
          </w:p>
        </w:tc>
      </w:tr>
      <w:tr w:rsidR="00E85A4A" w:rsidRPr="00E85A4A" w14:paraId="5723A917"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BDB9B76"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Linden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62E7F8B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304166.68</w:t>
            </w:r>
          </w:p>
        </w:tc>
        <w:tc>
          <w:tcPr>
            <w:tcW w:w="1260" w:type="dxa"/>
            <w:noWrap/>
            <w:hideMark/>
          </w:tcPr>
          <w:p w14:paraId="783EB36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51244.83</w:t>
            </w:r>
          </w:p>
        </w:tc>
        <w:tc>
          <w:tcPr>
            <w:tcW w:w="1170" w:type="dxa"/>
            <w:noWrap/>
            <w:hideMark/>
          </w:tcPr>
          <w:p w14:paraId="1874F4C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7.34</w:t>
            </w:r>
          </w:p>
        </w:tc>
        <w:tc>
          <w:tcPr>
            <w:tcW w:w="1080" w:type="dxa"/>
            <w:noWrap/>
            <w:hideMark/>
          </w:tcPr>
          <w:p w14:paraId="59DF03B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1.15</w:t>
            </w:r>
          </w:p>
        </w:tc>
        <w:tc>
          <w:tcPr>
            <w:tcW w:w="661" w:type="dxa"/>
            <w:noWrap/>
            <w:hideMark/>
          </w:tcPr>
          <w:p w14:paraId="5B9DFDE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2.12</w:t>
            </w:r>
          </w:p>
        </w:tc>
      </w:tr>
      <w:tr w:rsidR="00E85A4A" w:rsidRPr="00E85A4A" w14:paraId="64EFF05B"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0E1ACD72"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Narrow-</w:t>
            </w:r>
            <w:proofErr w:type="spellStart"/>
            <w:r w:rsidRPr="00E85A4A">
              <w:rPr>
                <w:rFonts w:ascii="Calibri" w:eastAsia="Times New Roman" w:hAnsi="Calibri" w:cs="Calibri"/>
                <w:color w:val="000000"/>
                <w:sz w:val="18"/>
                <w:szCs w:val="18"/>
                <w:lang w:val="es-US" w:eastAsia="es-US"/>
              </w:rPr>
              <w:t>leaf</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ash</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35484C1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196090.83</w:t>
            </w:r>
          </w:p>
        </w:tc>
        <w:tc>
          <w:tcPr>
            <w:tcW w:w="1260" w:type="dxa"/>
            <w:noWrap/>
            <w:hideMark/>
          </w:tcPr>
          <w:p w14:paraId="319B87EA"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33482.99</w:t>
            </w:r>
          </w:p>
        </w:tc>
        <w:tc>
          <w:tcPr>
            <w:tcW w:w="1170" w:type="dxa"/>
            <w:noWrap/>
            <w:hideMark/>
          </w:tcPr>
          <w:p w14:paraId="36B9DE0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5.99</w:t>
            </w:r>
          </w:p>
        </w:tc>
        <w:tc>
          <w:tcPr>
            <w:tcW w:w="1080" w:type="dxa"/>
            <w:noWrap/>
            <w:hideMark/>
          </w:tcPr>
          <w:p w14:paraId="138740A2"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0.96</w:t>
            </w:r>
          </w:p>
        </w:tc>
        <w:tc>
          <w:tcPr>
            <w:tcW w:w="661" w:type="dxa"/>
            <w:noWrap/>
            <w:hideMark/>
          </w:tcPr>
          <w:p w14:paraId="46C7400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1.37</w:t>
            </w:r>
          </w:p>
        </w:tc>
      </w:tr>
      <w:tr w:rsidR="00E85A4A" w:rsidRPr="00E85A4A" w14:paraId="39558BE3"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63E4CC84"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Pine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B86CEA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209985.28</w:t>
            </w:r>
          </w:p>
        </w:tc>
        <w:tc>
          <w:tcPr>
            <w:tcW w:w="1260" w:type="dxa"/>
            <w:noWrap/>
            <w:hideMark/>
          </w:tcPr>
          <w:p w14:paraId="5DB2A95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36420.44</w:t>
            </w:r>
          </w:p>
        </w:tc>
        <w:tc>
          <w:tcPr>
            <w:tcW w:w="1170" w:type="dxa"/>
            <w:noWrap/>
            <w:hideMark/>
          </w:tcPr>
          <w:p w14:paraId="2A1681A9"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4.04</w:t>
            </w:r>
          </w:p>
        </w:tc>
        <w:tc>
          <w:tcPr>
            <w:tcW w:w="1080" w:type="dxa"/>
            <w:noWrap/>
            <w:hideMark/>
          </w:tcPr>
          <w:p w14:paraId="3C79063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0.66</w:t>
            </w:r>
          </w:p>
        </w:tc>
        <w:tc>
          <w:tcPr>
            <w:tcW w:w="661" w:type="dxa"/>
            <w:noWrap/>
            <w:hideMark/>
          </w:tcPr>
          <w:p w14:paraId="09EF387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1.47</w:t>
            </w:r>
          </w:p>
        </w:tc>
      </w:tr>
      <w:tr w:rsidR="00E85A4A" w:rsidRPr="00E85A4A" w14:paraId="7C82D24C"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21E463D3"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 xml:space="preserve">Poplar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51D65FC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101090.23</w:t>
            </w:r>
          </w:p>
        </w:tc>
        <w:tc>
          <w:tcPr>
            <w:tcW w:w="1260" w:type="dxa"/>
            <w:noWrap/>
            <w:hideMark/>
          </w:tcPr>
          <w:p w14:paraId="2824619B"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20674.98</w:t>
            </w:r>
          </w:p>
        </w:tc>
        <w:tc>
          <w:tcPr>
            <w:tcW w:w="1170" w:type="dxa"/>
            <w:noWrap/>
            <w:hideMark/>
          </w:tcPr>
          <w:p w14:paraId="16C13FC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5.92</w:t>
            </w:r>
          </w:p>
        </w:tc>
        <w:tc>
          <w:tcPr>
            <w:tcW w:w="1080" w:type="dxa"/>
            <w:noWrap/>
            <w:hideMark/>
          </w:tcPr>
          <w:p w14:paraId="0EB80E7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1.17</w:t>
            </w:r>
          </w:p>
        </w:tc>
        <w:tc>
          <w:tcPr>
            <w:tcW w:w="661" w:type="dxa"/>
            <w:noWrap/>
            <w:hideMark/>
          </w:tcPr>
          <w:p w14:paraId="46105B1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0.71</w:t>
            </w:r>
          </w:p>
        </w:tc>
      </w:tr>
      <w:tr w:rsidR="00E85A4A" w:rsidRPr="00E85A4A" w14:paraId="4C623EE7"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1CAAB1D"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Sessile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7135AF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916268.02</w:t>
            </w:r>
          </w:p>
        </w:tc>
        <w:tc>
          <w:tcPr>
            <w:tcW w:w="1260" w:type="dxa"/>
            <w:noWrap/>
            <w:hideMark/>
          </w:tcPr>
          <w:p w14:paraId="5C9590FE"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57841.38</w:t>
            </w:r>
          </w:p>
        </w:tc>
        <w:tc>
          <w:tcPr>
            <w:tcW w:w="1170" w:type="dxa"/>
            <w:noWrap/>
            <w:hideMark/>
          </w:tcPr>
          <w:p w14:paraId="70E84340"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4.08</w:t>
            </w:r>
          </w:p>
        </w:tc>
        <w:tc>
          <w:tcPr>
            <w:tcW w:w="1080" w:type="dxa"/>
            <w:noWrap/>
            <w:hideMark/>
          </w:tcPr>
          <w:p w14:paraId="1968EC6F"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0.24</w:t>
            </w:r>
          </w:p>
        </w:tc>
        <w:tc>
          <w:tcPr>
            <w:tcW w:w="661" w:type="dxa"/>
            <w:noWrap/>
            <w:hideMark/>
          </w:tcPr>
          <w:p w14:paraId="69430D4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6.39</w:t>
            </w:r>
          </w:p>
        </w:tc>
      </w:tr>
      <w:tr w:rsidR="00E85A4A" w:rsidRPr="00E85A4A" w14:paraId="05BD127C"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70140E63"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Spruce</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4C78F07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493614.73</w:t>
            </w:r>
          </w:p>
        </w:tc>
        <w:tc>
          <w:tcPr>
            <w:tcW w:w="1260" w:type="dxa"/>
            <w:noWrap/>
            <w:hideMark/>
          </w:tcPr>
          <w:p w14:paraId="56ACD7E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71910.57</w:t>
            </w:r>
          </w:p>
        </w:tc>
        <w:tc>
          <w:tcPr>
            <w:tcW w:w="1170" w:type="dxa"/>
            <w:noWrap/>
            <w:hideMark/>
          </w:tcPr>
          <w:p w14:paraId="3FE44D67"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7.62</w:t>
            </w:r>
          </w:p>
        </w:tc>
        <w:tc>
          <w:tcPr>
            <w:tcW w:w="1080" w:type="dxa"/>
            <w:noWrap/>
            <w:hideMark/>
          </w:tcPr>
          <w:p w14:paraId="347A4C00"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1.04</w:t>
            </w:r>
          </w:p>
        </w:tc>
        <w:tc>
          <w:tcPr>
            <w:tcW w:w="661" w:type="dxa"/>
            <w:noWrap/>
            <w:hideMark/>
          </w:tcPr>
          <w:p w14:paraId="52C25ED6"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3.44</w:t>
            </w:r>
          </w:p>
        </w:tc>
      </w:tr>
      <w:tr w:rsidR="00E85A4A" w:rsidRPr="00E85A4A" w14:paraId="571BB4B4"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17AD140"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Turkey</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oak</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forests</w:t>
            </w:r>
            <w:proofErr w:type="spellEnd"/>
          </w:p>
        </w:tc>
        <w:tc>
          <w:tcPr>
            <w:tcW w:w="1412" w:type="dxa"/>
            <w:noWrap/>
            <w:hideMark/>
          </w:tcPr>
          <w:p w14:paraId="1FBA528D"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1904689.13</w:t>
            </w:r>
          </w:p>
        </w:tc>
        <w:tc>
          <w:tcPr>
            <w:tcW w:w="1260" w:type="dxa"/>
            <w:noWrap/>
            <w:hideMark/>
          </w:tcPr>
          <w:p w14:paraId="49FDBDF1"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82880.56</w:t>
            </w:r>
          </w:p>
        </w:tc>
        <w:tc>
          <w:tcPr>
            <w:tcW w:w="1170" w:type="dxa"/>
            <w:noWrap/>
            <w:hideMark/>
          </w:tcPr>
          <w:p w14:paraId="266CB4C6"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4.43</w:t>
            </w:r>
          </w:p>
        </w:tc>
        <w:tc>
          <w:tcPr>
            <w:tcW w:w="1080" w:type="dxa"/>
            <w:noWrap/>
            <w:hideMark/>
          </w:tcPr>
          <w:p w14:paraId="335FCAD3"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0.18</w:t>
            </w:r>
          </w:p>
        </w:tc>
        <w:tc>
          <w:tcPr>
            <w:tcW w:w="661" w:type="dxa"/>
            <w:noWrap/>
            <w:hideMark/>
          </w:tcPr>
          <w:p w14:paraId="7CF4D1A5"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13.29</w:t>
            </w:r>
          </w:p>
        </w:tc>
      </w:tr>
      <w:tr w:rsidR="00E85A4A" w:rsidRPr="00E85A4A" w14:paraId="19617166"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5CF050B4"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Willow</w:t>
            </w:r>
            <w:proofErr w:type="spellEnd"/>
            <w:r w:rsidRPr="00E85A4A">
              <w:rPr>
                <w:rFonts w:ascii="Calibri" w:eastAsia="Times New Roman" w:hAnsi="Calibri" w:cs="Calibri"/>
                <w:color w:val="000000"/>
                <w:sz w:val="18"/>
                <w:szCs w:val="18"/>
                <w:lang w:val="es-US" w:eastAsia="es-US"/>
              </w:rPr>
              <w:t xml:space="preserve"> </w:t>
            </w:r>
            <w:proofErr w:type="spellStart"/>
            <w:r w:rsidRPr="00E85A4A">
              <w:rPr>
                <w:rFonts w:ascii="Calibri" w:eastAsia="Times New Roman" w:hAnsi="Calibri" w:cs="Calibri"/>
                <w:color w:val="000000"/>
                <w:sz w:val="18"/>
                <w:szCs w:val="18"/>
                <w:lang w:val="es-US" w:eastAsia="es-US"/>
              </w:rPr>
              <w:t>forest</w:t>
            </w:r>
            <w:proofErr w:type="spellEnd"/>
          </w:p>
        </w:tc>
        <w:tc>
          <w:tcPr>
            <w:tcW w:w="1412" w:type="dxa"/>
            <w:noWrap/>
            <w:hideMark/>
          </w:tcPr>
          <w:p w14:paraId="0A54F82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84310.10</w:t>
            </w:r>
          </w:p>
        </w:tc>
        <w:tc>
          <w:tcPr>
            <w:tcW w:w="1260" w:type="dxa"/>
            <w:noWrap/>
            <w:hideMark/>
          </w:tcPr>
          <w:p w14:paraId="78C01C05"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17445.34</w:t>
            </w:r>
          </w:p>
        </w:tc>
        <w:tc>
          <w:tcPr>
            <w:tcW w:w="1170" w:type="dxa"/>
            <w:noWrap/>
            <w:hideMark/>
          </w:tcPr>
          <w:p w14:paraId="7CFFECB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4.14</w:t>
            </w:r>
          </w:p>
        </w:tc>
        <w:tc>
          <w:tcPr>
            <w:tcW w:w="1080" w:type="dxa"/>
            <w:noWrap/>
            <w:hideMark/>
          </w:tcPr>
          <w:p w14:paraId="01282C54"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0.83</w:t>
            </w:r>
          </w:p>
        </w:tc>
        <w:tc>
          <w:tcPr>
            <w:tcW w:w="661" w:type="dxa"/>
            <w:noWrap/>
            <w:hideMark/>
          </w:tcPr>
          <w:p w14:paraId="7D3946E3"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0.59</w:t>
            </w:r>
          </w:p>
        </w:tc>
      </w:tr>
      <w:tr w:rsidR="00E85A4A" w:rsidRPr="00E85A4A" w14:paraId="484276AD" w14:textId="77777777" w:rsidTr="000E63E6">
        <w:trPr>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4A480988" w14:textId="77777777" w:rsidR="00E85A4A" w:rsidRPr="00E85A4A" w:rsidRDefault="00E85A4A" w:rsidP="00E85A4A">
            <w:pPr>
              <w:rPr>
                <w:rFonts w:ascii="Calibri" w:eastAsia="Times New Roman" w:hAnsi="Calibri" w:cs="Calibri"/>
                <w:color w:val="000000"/>
                <w:sz w:val="18"/>
                <w:szCs w:val="18"/>
                <w:lang w:val="es-US" w:eastAsia="es-US"/>
              </w:rPr>
            </w:pPr>
            <w:proofErr w:type="spellStart"/>
            <w:r w:rsidRPr="00E85A4A">
              <w:rPr>
                <w:rFonts w:ascii="Calibri" w:eastAsia="Times New Roman" w:hAnsi="Calibri" w:cs="Calibri"/>
                <w:color w:val="000000"/>
                <w:sz w:val="18"/>
                <w:szCs w:val="18"/>
                <w:lang w:val="es-US" w:eastAsia="es-US"/>
              </w:rPr>
              <w:t>cat_NA</w:t>
            </w:r>
            <w:proofErr w:type="spellEnd"/>
          </w:p>
        </w:tc>
        <w:tc>
          <w:tcPr>
            <w:tcW w:w="1412" w:type="dxa"/>
            <w:noWrap/>
            <w:hideMark/>
          </w:tcPr>
          <w:p w14:paraId="48A27814"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196962.38</w:t>
            </w:r>
          </w:p>
        </w:tc>
        <w:tc>
          <w:tcPr>
            <w:tcW w:w="1260" w:type="dxa"/>
            <w:noWrap/>
            <w:hideMark/>
          </w:tcPr>
          <w:p w14:paraId="1BE570A8"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17704.27</w:t>
            </w:r>
          </w:p>
        </w:tc>
        <w:tc>
          <w:tcPr>
            <w:tcW w:w="1170" w:type="dxa"/>
            <w:noWrap/>
            <w:hideMark/>
          </w:tcPr>
          <w:p w14:paraId="4C1FAB42"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4.48</w:t>
            </w:r>
          </w:p>
        </w:tc>
        <w:tc>
          <w:tcPr>
            <w:tcW w:w="1080" w:type="dxa"/>
            <w:noWrap/>
            <w:hideMark/>
          </w:tcPr>
          <w:p w14:paraId="75F9CEB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0.44</w:t>
            </w:r>
          </w:p>
        </w:tc>
        <w:tc>
          <w:tcPr>
            <w:tcW w:w="661" w:type="dxa"/>
            <w:noWrap/>
            <w:hideMark/>
          </w:tcPr>
          <w:p w14:paraId="0B7CA7EA" w14:textId="77777777" w:rsidR="00E85A4A" w:rsidRPr="00E85A4A" w:rsidRDefault="00E85A4A" w:rsidP="00E85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1.37</w:t>
            </w:r>
          </w:p>
        </w:tc>
      </w:tr>
      <w:tr w:rsidR="00E85A4A" w:rsidRPr="00E85A4A" w14:paraId="07AB6F46" w14:textId="77777777" w:rsidTr="000E63E6">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3353" w:type="dxa"/>
            <w:noWrap/>
            <w:hideMark/>
          </w:tcPr>
          <w:p w14:paraId="38CFAD4E" w14:textId="77777777" w:rsidR="00E85A4A" w:rsidRPr="00E85A4A" w:rsidRDefault="00E85A4A" w:rsidP="00E85A4A">
            <w:pPr>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Total</w:t>
            </w:r>
          </w:p>
        </w:tc>
        <w:tc>
          <w:tcPr>
            <w:tcW w:w="1412" w:type="dxa"/>
            <w:noWrap/>
            <w:hideMark/>
          </w:tcPr>
          <w:p w14:paraId="123856BD"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14329501.29</w:t>
            </w:r>
          </w:p>
        </w:tc>
        <w:tc>
          <w:tcPr>
            <w:tcW w:w="1260" w:type="dxa"/>
            <w:noWrap/>
            <w:hideMark/>
          </w:tcPr>
          <w:p w14:paraId="16645C7E"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194610.73</w:t>
            </w:r>
          </w:p>
        </w:tc>
        <w:tc>
          <w:tcPr>
            <w:tcW w:w="1170" w:type="dxa"/>
            <w:noWrap/>
            <w:hideMark/>
          </w:tcPr>
          <w:p w14:paraId="233CFA5C"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5.00</w:t>
            </w:r>
          </w:p>
        </w:tc>
        <w:tc>
          <w:tcPr>
            <w:tcW w:w="1080" w:type="dxa"/>
            <w:noWrap/>
            <w:hideMark/>
          </w:tcPr>
          <w:p w14:paraId="755D51D1" w14:textId="77777777"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0.06</w:t>
            </w:r>
          </w:p>
        </w:tc>
        <w:tc>
          <w:tcPr>
            <w:tcW w:w="661" w:type="dxa"/>
            <w:noWrap/>
            <w:hideMark/>
          </w:tcPr>
          <w:p w14:paraId="1818BA30" w14:textId="1A6BD60C" w:rsidR="00E85A4A" w:rsidRPr="00E85A4A" w:rsidRDefault="00E85A4A" w:rsidP="00E85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85A4A">
              <w:rPr>
                <w:rFonts w:ascii="Calibri" w:eastAsia="Times New Roman" w:hAnsi="Calibri" w:cs="Calibri"/>
                <w:color w:val="000000"/>
                <w:sz w:val="18"/>
                <w:szCs w:val="18"/>
                <w:lang w:val="es-US" w:eastAsia="es-US"/>
              </w:rPr>
              <w:t>100</w:t>
            </w:r>
          </w:p>
        </w:tc>
      </w:tr>
    </w:tbl>
    <w:p w14:paraId="45CF2C84" w14:textId="77777777" w:rsidR="007A28C5" w:rsidRDefault="007A28C5">
      <w:pPr>
        <w:pStyle w:val="BodyText"/>
        <w:rPr>
          <w:b/>
          <w:bCs/>
        </w:rPr>
      </w:pPr>
    </w:p>
    <w:p w14:paraId="5EC1388C" w14:textId="35A33697" w:rsidR="00814745" w:rsidRDefault="00814745" w:rsidP="004B6527">
      <w:pPr>
        <w:pStyle w:val="Heading2"/>
      </w:pPr>
      <w:bookmarkStart w:id="15" w:name="_Toc152260044"/>
      <w:r w:rsidRPr="00814745">
        <w:t xml:space="preserve">Forest by Stand structural </w:t>
      </w:r>
      <w:proofErr w:type="gramStart"/>
      <w:r w:rsidRPr="00814745">
        <w:t>form</w:t>
      </w:r>
      <w:bookmarkEnd w:id="15"/>
      <w:proofErr w:type="gramEnd"/>
    </w:p>
    <w:p w14:paraId="1F971423" w14:textId="2BA6AC4A" w:rsidR="00814745" w:rsidRDefault="00814745" w:rsidP="00814745">
      <w:pPr>
        <w:pStyle w:val="FirstParagraph"/>
      </w:pPr>
      <w:r>
        <w:t>The following table shows the results for forest area, number of trees, wood volume and volume increment according to stand structure. All the plots at each cluster label as inaccessible points or NA are grouped together as “</w:t>
      </w:r>
      <w:proofErr w:type="spellStart"/>
      <w:r>
        <w:t>struc_NA</w:t>
      </w:r>
      <w:proofErr w:type="spellEnd"/>
      <w:r>
        <w:t>” to facilitate the results comparison with the NFI2 report.</w:t>
      </w:r>
    </w:p>
    <w:tbl>
      <w:tblPr>
        <w:tblStyle w:val="GridTable5Dark-Accent1"/>
        <w:tblW w:w="0" w:type="auto"/>
        <w:jc w:val="center"/>
        <w:tblLook w:val="04A0" w:firstRow="1" w:lastRow="0" w:firstColumn="1" w:lastColumn="0" w:noHBand="0" w:noVBand="1"/>
      </w:tblPr>
      <w:tblGrid>
        <w:gridCol w:w="1646"/>
        <w:gridCol w:w="1357"/>
        <w:gridCol w:w="1174"/>
        <w:gridCol w:w="1083"/>
        <w:gridCol w:w="1048"/>
        <w:gridCol w:w="718"/>
      </w:tblGrid>
      <w:tr w:rsidR="008205C1" w:rsidRPr="008205C1" w14:paraId="3D5541F3" w14:textId="77777777" w:rsidTr="008205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2FE9D5FF" w14:textId="77777777" w:rsidR="008205C1" w:rsidRPr="008205C1" w:rsidRDefault="008205C1" w:rsidP="008205C1">
            <w:pPr>
              <w:jc w:val="cente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AREA</w:t>
            </w:r>
          </w:p>
        </w:tc>
        <w:tc>
          <w:tcPr>
            <w:tcW w:w="0" w:type="auto"/>
            <w:noWrap/>
            <w:hideMark/>
          </w:tcPr>
          <w:p w14:paraId="38C37466" w14:textId="77777777" w:rsidR="008205C1" w:rsidRPr="008205C1" w:rsidRDefault="008205C1" w:rsidP="008205C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668B7E28"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CFD967"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Stand_structure</w:t>
            </w:r>
            <w:proofErr w:type="spellEnd"/>
          </w:p>
        </w:tc>
        <w:tc>
          <w:tcPr>
            <w:tcW w:w="0" w:type="auto"/>
            <w:noWrap/>
            <w:hideMark/>
          </w:tcPr>
          <w:p w14:paraId="62D3FAE4"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w:t>
            </w:r>
          </w:p>
        </w:tc>
        <w:tc>
          <w:tcPr>
            <w:tcW w:w="0" w:type="auto"/>
            <w:noWrap/>
            <w:hideMark/>
          </w:tcPr>
          <w:p w14:paraId="794CD8B0"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SE_%</w:t>
            </w:r>
          </w:p>
        </w:tc>
        <w:tc>
          <w:tcPr>
            <w:tcW w:w="0" w:type="auto"/>
            <w:noWrap/>
            <w:hideMark/>
          </w:tcPr>
          <w:p w14:paraId="1421CC4E"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ha</w:t>
            </w:r>
          </w:p>
        </w:tc>
        <w:tc>
          <w:tcPr>
            <w:tcW w:w="0" w:type="auto"/>
            <w:noWrap/>
            <w:hideMark/>
          </w:tcPr>
          <w:p w14:paraId="6FA78341"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SE_ha</w:t>
            </w:r>
            <w:proofErr w:type="spellEnd"/>
          </w:p>
        </w:tc>
        <w:tc>
          <w:tcPr>
            <w:tcW w:w="0" w:type="auto"/>
            <w:noWrap/>
            <w:hideMark/>
          </w:tcPr>
          <w:p w14:paraId="08635A4A"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308344DF"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73A3FE"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even-aged</w:t>
            </w:r>
            <w:proofErr w:type="spellEnd"/>
            <w:r w:rsidRPr="008205C1">
              <w:rPr>
                <w:rFonts w:ascii="Calibri" w:eastAsia="Times New Roman" w:hAnsi="Calibri" w:cs="Calibri"/>
                <w:color w:val="000000"/>
                <w:sz w:val="18"/>
                <w:szCs w:val="18"/>
                <w:lang w:val="es-US" w:eastAsia="es-US"/>
              </w:rPr>
              <w:t xml:space="preserve"> stands</w:t>
            </w:r>
          </w:p>
        </w:tc>
        <w:tc>
          <w:tcPr>
            <w:tcW w:w="0" w:type="auto"/>
            <w:noWrap/>
            <w:hideMark/>
          </w:tcPr>
          <w:p w14:paraId="3F670A7C"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92.22</w:t>
            </w:r>
          </w:p>
        </w:tc>
        <w:tc>
          <w:tcPr>
            <w:tcW w:w="0" w:type="auto"/>
            <w:noWrap/>
            <w:hideMark/>
          </w:tcPr>
          <w:p w14:paraId="6F0A0E43"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0.17</w:t>
            </w:r>
          </w:p>
        </w:tc>
        <w:tc>
          <w:tcPr>
            <w:tcW w:w="0" w:type="auto"/>
            <w:noWrap/>
            <w:hideMark/>
          </w:tcPr>
          <w:p w14:paraId="6FD20AA9"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2632785.39</w:t>
            </w:r>
          </w:p>
        </w:tc>
        <w:tc>
          <w:tcPr>
            <w:tcW w:w="0" w:type="auto"/>
            <w:noWrap/>
            <w:hideMark/>
          </w:tcPr>
          <w:p w14:paraId="67EFEC01"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8194.99</w:t>
            </w:r>
          </w:p>
        </w:tc>
        <w:tc>
          <w:tcPr>
            <w:tcW w:w="0" w:type="auto"/>
            <w:noWrap/>
            <w:hideMark/>
          </w:tcPr>
          <w:p w14:paraId="7A3DD0E1"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5A0F41A3"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F5DFAD"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selection</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1192C053"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0.72</w:t>
            </w:r>
          </w:p>
        </w:tc>
        <w:tc>
          <w:tcPr>
            <w:tcW w:w="0" w:type="auto"/>
            <w:noWrap/>
            <w:hideMark/>
          </w:tcPr>
          <w:p w14:paraId="45E8E6C6"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0.02</w:t>
            </w:r>
          </w:p>
        </w:tc>
        <w:tc>
          <w:tcPr>
            <w:tcW w:w="0" w:type="auto"/>
            <w:noWrap/>
            <w:hideMark/>
          </w:tcPr>
          <w:p w14:paraId="12EA23BB"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20447.83</w:t>
            </w:r>
          </w:p>
        </w:tc>
        <w:tc>
          <w:tcPr>
            <w:tcW w:w="0" w:type="auto"/>
            <w:noWrap/>
            <w:hideMark/>
          </w:tcPr>
          <w:p w14:paraId="3B6982B1"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1875.05</w:t>
            </w:r>
          </w:p>
        </w:tc>
        <w:tc>
          <w:tcPr>
            <w:tcW w:w="0" w:type="auto"/>
            <w:noWrap/>
            <w:hideMark/>
          </w:tcPr>
          <w:p w14:paraId="59C79E42"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03B3145B"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55E721"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uneven-aged</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78909974"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5.52</w:t>
            </w:r>
          </w:p>
        </w:tc>
        <w:tc>
          <w:tcPr>
            <w:tcW w:w="0" w:type="auto"/>
            <w:noWrap/>
            <w:hideMark/>
          </w:tcPr>
          <w:p w14:paraId="5E5BE762"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0.05</w:t>
            </w:r>
          </w:p>
        </w:tc>
        <w:tc>
          <w:tcPr>
            <w:tcW w:w="0" w:type="auto"/>
            <w:noWrap/>
            <w:hideMark/>
          </w:tcPr>
          <w:p w14:paraId="06C87857"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157685.91</w:t>
            </w:r>
          </w:p>
        </w:tc>
        <w:tc>
          <w:tcPr>
            <w:tcW w:w="0" w:type="auto"/>
            <w:noWrap/>
            <w:hideMark/>
          </w:tcPr>
          <w:p w14:paraId="53BD5DFF"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4272.67</w:t>
            </w:r>
          </w:p>
        </w:tc>
        <w:tc>
          <w:tcPr>
            <w:tcW w:w="0" w:type="auto"/>
            <w:noWrap/>
            <w:hideMark/>
          </w:tcPr>
          <w:p w14:paraId="22CBE8EA"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4BE864A7"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209525"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struc_NA</w:t>
            </w:r>
            <w:proofErr w:type="spellEnd"/>
          </w:p>
        </w:tc>
        <w:tc>
          <w:tcPr>
            <w:tcW w:w="0" w:type="auto"/>
            <w:noWrap/>
            <w:hideMark/>
          </w:tcPr>
          <w:p w14:paraId="650654C0"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1.54</w:t>
            </w:r>
          </w:p>
        </w:tc>
        <w:tc>
          <w:tcPr>
            <w:tcW w:w="0" w:type="auto"/>
            <w:noWrap/>
            <w:hideMark/>
          </w:tcPr>
          <w:p w14:paraId="3EEE3F50"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0.03</w:t>
            </w:r>
          </w:p>
        </w:tc>
        <w:tc>
          <w:tcPr>
            <w:tcW w:w="0" w:type="auto"/>
            <w:noWrap/>
            <w:hideMark/>
          </w:tcPr>
          <w:p w14:paraId="54FFB9AD"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44036.63</w:t>
            </w:r>
          </w:p>
        </w:tc>
        <w:tc>
          <w:tcPr>
            <w:tcW w:w="0" w:type="auto"/>
            <w:noWrap/>
            <w:hideMark/>
          </w:tcPr>
          <w:p w14:paraId="718304FA"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2817.96</w:t>
            </w:r>
          </w:p>
        </w:tc>
        <w:tc>
          <w:tcPr>
            <w:tcW w:w="0" w:type="auto"/>
            <w:noWrap/>
            <w:hideMark/>
          </w:tcPr>
          <w:p w14:paraId="4A62D093"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07F0884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6A3EEC" w14:textId="77777777" w:rsidR="008205C1" w:rsidRPr="008205C1" w:rsidRDefault="008205C1" w:rsidP="008205C1">
            <w:pP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Total</w:t>
            </w:r>
          </w:p>
        </w:tc>
        <w:tc>
          <w:tcPr>
            <w:tcW w:w="0" w:type="auto"/>
            <w:noWrap/>
            <w:hideMark/>
          </w:tcPr>
          <w:p w14:paraId="5FFCBEEC"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100.00</w:t>
            </w:r>
          </w:p>
        </w:tc>
        <w:tc>
          <w:tcPr>
            <w:tcW w:w="0" w:type="auto"/>
            <w:noWrap/>
            <w:hideMark/>
          </w:tcPr>
          <w:p w14:paraId="7E353FBE"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c>
          <w:tcPr>
            <w:tcW w:w="0" w:type="auto"/>
            <w:noWrap/>
            <w:hideMark/>
          </w:tcPr>
          <w:p w14:paraId="5BDB5E53"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2854955.75</w:t>
            </w:r>
          </w:p>
        </w:tc>
        <w:tc>
          <w:tcPr>
            <w:tcW w:w="0" w:type="auto"/>
            <w:noWrap/>
            <w:hideMark/>
          </w:tcPr>
          <w:p w14:paraId="09BE6B33"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c>
          <w:tcPr>
            <w:tcW w:w="0" w:type="auto"/>
            <w:noWrap/>
            <w:hideMark/>
          </w:tcPr>
          <w:p w14:paraId="69233D38"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 </w:t>
            </w:r>
          </w:p>
        </w:tc>
      </w:tr>
      <w:tr w:rsidR="008205C1" w:rsidRPr="008205C1" w14:paraId="5A671773"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31A9CE96" w14:textId="77777777" w:rsidR="008205C1" w:rsidRPr="008205C1" w:rsidRDefault="008205C1" w:rsidP="008205C1">
            <w:pPr>
              <w:jc w:val="cente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NUMBER OF TREES</w:t>
            </w:r>
          </w:p>
        </w:tc>
      </w:tr>
      <w:tr w:rsidR="008205C1" w:rsidRPr="008205C1" w14:paraId="7E88A8C1"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FFB7124"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Stand_structure</w:t>
            </w:r>
            <w:proofErr w:type="spellEnd"/>
          </w:p>
        </w:tc>
        <w:tc>
          <w:tcPr>
            <w:tcW w:w="0" w:type="auto"/>
            <w:noWrap/>
            <w:hideMark/>
          </w:tcPr>
          <w:p w14:paraId="2C304E2B"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kom</w:t>
            </w:r>
            <w:proofErr w:type="spellEnd"/>
          </w:p>
        </w:tc>
        <w:tc>
          <w:tcPr>
            <w:tcW w:w="0" w:type="auto"/>
            <w:noWrap/>
            <w:hideMark/>
          </w:tcPr>
          <w:p w14:paraId="5433842A"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SE_kom</w:t>
            </w:r>
            <w:proofErr w:type="spellEnd"/>
          </w:p>
        </w:tc>
        <w:tc>
          <w:tcPr>
            <w:tcW w:w="0" w:type="auto"/>
            <w:noWrap/>
            <w:hideMark/>
          </w:tcPr>
          <w:p w14:paraId="5762101B"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kom</w:t>
            </w:r>
            <w:proofErr w:type="spellEnd"/>
            <w:r w:rsidRPr="008205C1">
              <w:rPr>
                <w:rFonts w:ascii="Calibri" w:eastAsia="Times New Roman" w:hAnsi="Calibri" w:cs="Calibri"/>
                <w:color w:val="000000"/>
                <w:sz w:val="18"/>
                <w:szCs w:val="18"/>
                <w:lang w:val="es-US" w:eastAsia="es-US"/>
              </w:rPr>
              <w:t>/ha</w:t>
            </w:r>
          </w:p>
        </w:tc>
        <w:tc>
          <w:tcPr>
            <w:tcW w:w="0" w:type="auto"/>
            <w:noWrap/>
            <w:hideMark/>
          </w:tcPr>
          <w:p w14:paraId="6810B545"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SE_kom</w:t>
            </w:r>
            <w:proofErr w:type="spellEnd"/>
            <w:r w:rsidRPr="008205C1">
              <w:rPr>
                <w:rFonts w:ascii="Calibri" w:eastAsia="Times New Roman" w:hAnsi="Calibri" w:cs="Calibri"/>
                <w:color w:val="000000"/>
                <w:sz w:val="18"/>
                <w:szCs w:val="18"/>
                <w:lang w:val="es-US" w:eastAsia="es-US"/>
              </w:rPr>
              <w:t>/ha</w:t>
            </w:r>
          </w:p>
        </w:tc>
        <w:tc>
          <w:tcPr>
            <w:tcW w:w="0" w:type="auto"/>
            <w:noWrap/>
            <w:hideMark/>
          </w:tcPr>
          <w:p w14:paraId="6407139F"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w:t>
            </w:r>
          </w:p>
        </w:tc>
      </w:tr>
      <w:tr w:rsidR="008205C1" w:rsidRPr="008205C1" w14:paraId="7FDEDB42"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BEE6D4"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even-aged</w:t>
            </w:r>
            <w:proofErr w:type="spellEnd"/>
            <w:r w:rsidRPr="008205C1">
              <w:rPr>
                <w:rFonts w:ascii="Calibri" w:eastAsia="Times New Roman" w:hAnsi="Calibri" w:cs="Calibri"/>
                <w:color w:val="000000"/>
                <w:sz w:val="18"/>
                <w:szCs w:val="18"/>
                <w:lang w:val="es-US" w:eastAsia="es-US"/>
              </w:rPr>
              <w:t xml:space="preserve"> stands</w:t>
            </w:r>
          </w:p>
        </w:tc>
        <w:tc>
          <w:tcPr>
            <w:tcW w:w="0" w:type="auto"/>
            <w:noWrap/>
            <w:hideMark/>
          </w:tcPr>
          <w:p w14:paraId="45AA3074"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2993651542.90</w:t>
            </w:r>
          </w:p>
        </w:tc>
        <w:tc>
          <w:tcPr>
            <w:tcW w:w="0" w:type="auto"/>
            <w:noWrap/>
            <w:hideMark/>
          </w:tcPr>
          <w:p w14:paraId="2D119906"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48037901.10</w:t>
            </w:r>
          </w:p>
        </w:tc>
        <w:tc>
          <w:tcPr>
            <w:tcW w:w="0" w:type="auto"/>
            <w:noWrap/>
            <w:hideMark/>
          </w:tcPr>
          <w:p w14:paraId="17284E94"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1133.48</w:t>
            </w:r>
          </w:p>
        </w:tc>
        <w:tc>
          <w:tcPr>
            <w:tcW w:w="0" w:type="auto"/>
            <w:noWrap/>
            <w:hideMark/>
          </w:tcPr>
          <w:p w14:paraId="005B3D9D"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17.01</w:t>
            </w:r>
          </w:p>
        </w:tc>
        <w:tc>
          <w:tcPr>
            <w:tcW w:w="0" w:type="auto"/>
            <w:noWrap/>
            <w:hideMark/>
          </w:tcPr>
          <w:p w14:paraId="47576C34"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93.45</w:t>
            </w:r>
          </w:p>
        </w:tc>
      </w:tr>
      <w:tr w:rsidR="008205C1" w:rsidRPr="008205C1" w14:paraId="1F906300"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38E6F6F"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selection</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2A55C3ED"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16361440.31</w:t>
            </w:r>
          </w:p>
        </w:tc>
        <w:tc>
          <w:tcPr>
            <w:tcW w:w="0" w:type="auto"/>
            <w:noWrap/>
            <w:hideMark/>
          </w:tcPr>
          <w:p w14:paraId="374A2354"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4005438.75</w:t>
            </w:r>
          </w:p>
        </w:tc>
        <w:tc>
          <w:tcPr>
            <w:tcW w:w="0" w:type="auto"/>
            <w:noWrap/>
            <w:hideMark/>
          </w:tcPr>
          <w:p w14:paraId="323A2B41"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797.63</w:t>
            </w:r>
          </w:p>
        </w:tc>
        <w:tc>
          <w:tcPr>
            <w:tcW w:w="0" w:type="auto"/>
            <w:noWrap/>
            <w:hideMark/>
          </w:tcPr>
          <w:p w14:paraId="7C9A1901"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183.06</w:t>
            </w:r>
          </w:p>
        </w:tc>
        <w:tc>
          <w:tcPr>
            <w:tcW w:w="0" w:type="auto"/>
            <w:noWrap/>
            <w:hideMark/>
          </w:tcPr>
          <w:p w14:paraId="3EBE24A3"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0.51</w:t>
            </w:r>
          </w:p>
        </w:tc>
      </w:tr>
      <w:tr w:rsidR="008205C1" w:rsidRPr="008205C1" w14:paraId="47C3DD79"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32AC0E"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uneven-aged</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0FFF3948"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106091057.14</w:t>
            </w:r>
          </w:p>
        </w:tc>
        <w:tc>
          <w:tcPr>
            <w:tcW w:w="0" w:type="auto"/>
            <w:noWrap/>
            <w:hideMark/>
          </w:tcPr>
          <w:p w14:paraId="4D45285E"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9103741.55</w:t>
            </w:r>
          </w:p>
        </w:tc>
        <w:tc>
          <w:tcPr>
            <w:tcW w:w="0" w:type="auto"/>
            <w:noWrap/>
            <w:hideMark/>
          </w:tcPr>
          <w:p w14:paraId="712A7FBD"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670.68</w:t>
            </w:r>
          </w:p>
        </w:tc>
        <w:tc>
          <w:tcPr>
            <w:tcW w:w="0" w:type="auto"/>
            <w:noWrap/>
            <w:hideMark/>
          </w:tcPr>
          <w:p w14:paraId="0673793D"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53.86</w:t>
            </w:r>
          </w:p>
        </w:tc>
        <w:tc>
          <w:tcPr>
            <w:tcW w:w="0" w:type="auto"/>
            <w:noWrap/>
            <w:hideMark/>
          </w:tcPr>
          <w:p w14:paraId="16FECB24"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3.31</w:t>
            </w:r>
          </w:p>
        </w:tc>
      </w:tr>
      <w:tr w:rsidR="008205C1" w:rsidRPr="008205C1" w14:paraId="5B5C0AFA"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144A0B"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struc_NA</w:t>
            </w:r>
            <w:proofErr w:type="spellEnd"/>
          </w:p>
        </w:tc>
        <w:tc>
          <w:tcPr>
            <w:tcW w:w="0" w:type="auto"/>
            <w:noWrap/>
            <w:hideMark/>
          </w:tcPr>
          <w:p w14:paraId="65694EBA"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87452787.38</w:t>
            </w:r>
          </w:p>
        </w:tc>
        <w:tc>
          <w:tcPr>
            <w:tcW w:w="0" w:type="auto"/>
            <w:noWrap/>
            <w:hideMark/>
          </w:tcPr>
          <w:p w14:paraId="13FE2165"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8886792.19</w:t>
            </w:r>
          </w:p>
        </w:tc>
        <w:tc>
          <w:tcPr>
            <w:tcW w:w="0" w:type="auto"/>
            <w:noWrap/>
            <w:hideMark/>
          </w:tcPr>
          <w:p w14:paraId="1753E1C8"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1989.69</w:t>
            </w:r>
          </w:p>
        </w:tc>
        <w:tc>
          <w:tcPr>
            <w:tcW w:w="0" w:type="auto"/>
            <w:noWrap/>
            <w:hideMark/>
          </w:tcPr>
          <w:p w14:paraId="08097114"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216.27</w:t>
            </w:r>
          </w:p>
        </w:tc>
        <w:tc>
          <w:tcPr>
            <w:tcW w:w="0" w:type="auto"/>
            <w:noWrap/>
            <w:hideMark/>
          </w:tcPr>
          <w:p w14:paraId="6D43C150"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2.73</w:t>
            </w:r>
          </w:p>
        </w:tc>
      </w:tr>
      <w:tr w:rsidR="008205C1" w:rsidRPr="008205C1" w14:paraId="0271F391"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1E0ED4" w14:textId="77777777" w:rsidR="008205C1" w:rsidRPr="008205C1" w:rsidRDefault="008205C1" w:rsidP="008205C1">
            <w:pP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Total</w:t>
            </w:r>
          </w:p>
        </w:tc>
        <w:tc>
          <w:tcPr>
            <w:tcW w:w="0" w:type="auto"/>
            <w:noWrap/>
            <w:hideMark/>
          </w:tcPr>
          <w:p w14:paraId="1D2BDE71"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3203556827.72</w:t>
            </w:r>
          </w:p>
        </w:tc>
        <w:tc>
          <w:tcPr>
            <w:tcW w:w="0" w:type="auto"/>
            <w:noWrap/>
            <w:hideMark/>
          </w:tcPr>
          <w:p w14:paraId="37015F9B"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47579700.36</w:t>
            </w:r>
          </w:p>
        </w:tc>
        <w:tc>
          <w:tcPr>
            <w:tcW w:w="0" w:type="auto"/>
            <w:noWrap/>
            <w:hideMark/>
          </w:tcPr>
          <w:p w14:paraId="4ABD8CE2"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1118.65</w:t>
            </w:r>
          </w:p>
        </w:tc>
        <w:tc>
          <w:tcPr>
            <w:tcW w:w="0" w:type="auto"/>
            <w:noWrap/>
            <w:hideMark/>
          </w:tcPr>
          <w:p w14:paraId="64D29031"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15.58</w:t>
            </w:r>
          </w:p>
        </w:tc>
        <w:tc>
          <w:tcPr>
            <w:tcW w:w="0" w:type="auto"/>
            <w:noWrap/>
            <w:hideMark/>
          </w:tcPr>
          <w:p w14:paraId="7CF29CAF"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100.00</w:t>
            </w:r>
          </w:p>
        </w:tc>
      </w:tr>
      <w:tr w:rsidR="008205C1" w:rsidRPr="008205C1" w14:paraId="6CFDDCDF" w14:textId="77777777" w:rsidTr="008205C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6899BD3E" w14:textId="77777777" w:rsidR="008205C1" w:rsidRPr="008205C1" w:rsidRDefault="008205C1" w:rsidP="008205C1">
            <w:pPr>
              <w:jc w:val="cente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VOLUME</w:t>
            </w:r>
          </w:p>
        </w:tc>
      </w:tr>
      <w:tr w:rsidR="008205C1" w:rsidRPr="008205C1" w14:paraId="644644CE"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0F56B0"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Stand_structure</w:t>
            </w:r>
            <w:proofErr w:type="spellEnd"/>
          </w:p>
        </w:tc>
        <w:tc>
          <w:tcPr>
            <w:tcW w:w="0" w:type="auto"/>
            <w:noWrap/>
            <w:hideMark/>
          </w:tcPr>
          <w:p w14:paraId="017D8B90"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m3</w:t>
            </w:r>
          </w:p>
        </w:tc>
        <w:tc>
          <w:tcPr>
            <w:tcW w:w="0" w:type="auto"/>
            <w:noWrap/>
            <w:hideMark/>
          </w:tcPr>
          <w:p w14:paraId="485FBCD3"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SE_m3</w:t>
            </w:r>
          </w:p>
        </w:tc>
        <w:tc>
          <w:tcPr>
            <w:tcW w:w="0" w:type="auto"/>
            <w:noWrap/>
            <w:hideMark/>
          </w:tcPr>
          <w:p w14:paraId="1BDBB642"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m3/ha</w:t>
            </w:r>
          </w:p>
        </w:tc>
        <w:tc>
          <w:tcPr>
            <w:tcW w:w="0" w:type="auto"/>
            <w:noWrap/>
            <w:hideMark/>
          </w:tcPr>
          <w:p w14:paraId="56EBCB7B"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SE_m3/ha</w:t>
            </w:r>
          </w:p>
        </w:tc>
        <w:tc>
          <w:tcPr>
            <w:tcW w:w="0" w:type="auto"/>
            <w:noWrap/>
            <w:hideMark/>
          </w:tcPr>
          <w:p w14:paraId="2EEA0ECB" w14:textId="77777777" w:rsidR="008205C1" w:rsidRPr="008205C1" w:rsidRDefault="008205C1" w:rsidP="008205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w:t>
            </w:r>
          </w:p>
        </w:tc>
      </w:tr>
      <w:tr w:rsidR="008205C1" w:rsidRPr="008205C1" w14:paraId="7EFC7974"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CA827A"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even-aged</w:t>
            </w:r>
            <w:proofErr w:type="spellEnd"/>
            <w:r w:rsidRPr="008205C1">
              <w:rPr>
                <w:rFonts w:ascii="Calibri" w:eastAsia="Times New Roman" w:hAnsi="Calibri" w:cs="Calibri"/>
                <w:color w:val="000000"/>
                <w:sz w:val="18"/>
                <w:szCs w:val="18"/>
                <w:lang w:val="es-US" w:eastAsia="es-US"/>
              </w:rPr>
              <w:t xml:space="preserve"> stands</w:t>
            </w:r>
          </w:p>
        </w:tc>
        <w:tc>
          <w:tcPr>
            <w:tcW w:w="0" w:type="auto"/>
            <w:noWrap/>
            <w:hideMark/>
          </w:tcPr>
          <w:p w14:paraId="51FC74E3"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484819527.65</w:t>
            </w:r>
          </w:p>
        </w:tc>
        <w:tc>
          <w:tcPr>
            <w:tcW w:w="0" w:type="auto"/>
            <w:noWrap/>
            <w:hideMark/>
          </w:tcPr>
          <w:p w14:paraId="5D1CF7F6"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7912916.91</w:t>
            </w:r>
          </w:p>
        </w:tc>
        <w:tc>
          <w:tcPr>
            <w:tcW w:w="0" w:type="auto"/>
            <w:noWrap/>
            <w:hideMark/>
          </w:tcPr>
          <w:p w14:paraId="3B618DDB"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183.57</w:t>
            </w:r>
          </w:p>
        </w:tc>
        <w:tc>
          <w:tcPr>
            <w:tcW w:w="0" w:type="auto"/>
            <w:noWrap/>
            <w:hideMark/>
          </w:tcPr>
          <w:p w14:paraId="288BDD35"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2.78</w:t>
            </w:r>
          </w:p>
        </w:tc>
        <w:tc>
          <w:tcPr>
            <w:tcW w:w="0" w:type="auto"/>
            <w:noWrap/>
            <w:hideMark/>
          </w:tcPr>
          <w:p w14:paraId="18B1FB25"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87.05</w:t>
            </w:r>
          </w:p>
        </w:tc>
      </w:tr>
      <w:tr w:rsidR="008205C1" w:rsidRPr="008205C1" w14:paraId="6A7EBCD7"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CC4E21"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selection</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56DE0C8C"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9806018.58</w:t>
            </w:r>
          </w:p>
        </w:tc>
        <w:tc>
          <w:tcPr>
            <w:tcW w:w="0" w:type="auto"/>
            <w:noWrap/>
            <w:hideMark/>
          </w:tcPr>
          <w:p w14:paraId="1F94386B"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2528155.30</w:t>
            </w:r>
          </w:p>
        </w:tc>
        <w:tc>
          <w:tcPr>
            <w:tcW w:w="0" w:type="auto"/>
            <w:noWrap/>
            <w:hideMark/>
          </w:tcPr>
          <w:p w14:paraId="14452762"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478.05</w:t>
            </w:r>
          </w:p>
        </w:tc>
        <w:tc>
          <w:tcPr>
            <w:tcW w:w="0" w:type="auto"/>
            <w:noWrap/>
            <w:hideMark/>
          </w:tcPr>
          <w:p w14:paraId="3C048B28"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114.08</w:t>
            </w:r>
          </w:p>
        </w:tc>
        <w:tc>
          <w:tcPr>
            <w:tcW w:w="0" w:type="auto"/>
            <w:noWrap/>
            <w:hideMark/>
          </w:tcPr>
          <w:p w14:paraId="155B4BFC"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1.76</w:t>
            </w:r>
          </w:p>
        </w:tc>
      </w:tr>
      <w:tr w:rsidR="008205C1" w:rsidRPr="008205C1" w14:paraId="58136DE6"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1F6A16"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uneven-aged</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1F3589A3"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56992464.69</w:t>
            </w:r>
          </w:p>
        </w:tc>
        <w:tc>
          <w:tcPr>
            <w:tcW w:w="0" w:type="auto"/>
            <w:noWrap/>
            <w:hideMark/>
          </w:tcPr>
          <w:p w14:paraId="63EDFC2B"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4587488.80</w:t>
            </w:r>
          </w:p>
        </w:tc>
        <w:tc>
          <w:tcPr>
            <w:tcW w:w="0" w:type="auto"/>
            <w:noWrap/>
            <w:hideMark/>
          </w:tcPr>
          <w:p w14:paraId="3BEFE22D"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360.29</w:t>
            </w:r>
          </w:p>
        </w:tc>
        <w:tc>
          <w:tcPr>
            <w:tcW w:w="0" w:type="auto"/>
            <w:noWrap/>
            <w:hideMark/>
          </w:tcPr>
          <w:p w14:paraId="7CC4A90B"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26.95</w:t>
            </w:r>
          </w:p>
        </w:tc>
        <w:tc>
          <w:tcPr>
            <w:tcW w:w="0" w:type="auto"/>
            <w:noWrap/>
            <w:hideMark/>
          </w:tcPr>
          <w:p w14:paraId="1F95FCE4"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10.23</w:t>
            </w:r>
          </w:p>
        </w:tc>
      </w:tr>
      <w:tr w:rsidR="008205C1" w:rsidRPr="008205C1" w14:paraId="4FE73B7B"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6BFDCC"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struc_NA</w:t>
            </w:r>
            <w:proofErr w:type="spellEnd"/>
          </w:p>
        </w:tc>
        <w:tc>
          <w:tcPr>
            <w:tcW w:w="0" w:type="auto"/>
            <w:noWrap/>
            <w:hideMark/>
          </w:tcPr>
          <w:p w14:paraId="55F474DE"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5353145.65</w:t>
            </w:r>
          </w:p>
        </w:tc>
        <w:tc>
          <w:tcPr>
            <w:tcW w:w="0" w:type="auto"/>
            <w:noWrap/>
            <w:hideMark/>
          </w:tcPr>
          <w:p w14:paraId="1E3448EF"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471213.24</w:t>
            </w:r>
          </w:p>
        </w:tc>
        <w:tc>
          <w:tcPr>
            <w:tcW w:w="0" w:type="auto"/>
            <w:noWrap/>
            <w:hideMark/>
          </w:tcPr>
          <w:p w14:paraId="56DEBBF5"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121.79</w:t>
            </w:r>
          </w:p>
        </w:tc>
        <w:tc>
          <w:tcPr>
            <w:tcW w:w="0" w:type="auto"/>
            <w:noWrap/>
            <w:hideMark/>
          </w:tcPr>
          <w:p w14:paraId="39DD9C9E"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11.89</w:t>
            </w:r>
          </w:p>
        </w:tc>
        <w:tc>
          <w:tcPr>
            <w:tcW w:w="0" w:type="auto"/>
            <w:noWrap/>
            <w:hideMark/>
          </w:tcPr>
          <w:p w14:paraId="05CE217C"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0.96</w:t>
            </w:r>
          </w:p>
        </w:tc>
      </w:tr>
      <w:tr w:rsidR="008205C1" w:rsidRPr="008205C1" w14:paraId="185942CD"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E1C8AE" w14:textId="77777777" w:rsidR="008205C1" w:rsidRPr="008205C1" w:rsidRDefault="008205C1" w:rsidP="008205C1">
            <w:pP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lastRenderedPageBreak/>
              <w:t>Total</w:t>
            </w:r>
          </w:p>
        </w:tc>
        <w:tc>
          <w:tcPr>
            <w:tcW w:w="0" w:type="auto"/>
            <w:noWrap/>
            <w:hideMark/>
          </w:tcPr>
          <w:p w14:paraId="14DCA3BD"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556971156.58</w:t>
            </w:r>
          </w:p>
        </w:tc>
        <w:tc>
          <w:tcPr>
            <w:tcW w:w="0" w:type="auto"/>
            <w:noWrap/>
            <w:hideMark/>
          </w:tcPr>
          <w:p w14:paraId="6F824C1E"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8755026.14</w:t>
            </w:r>
          </w:p>
        </w:tc>
        <w:tc>
          <w:tcPr>
            <w:tcW w:w="0" w:type="auto"/>
            <w:noWrap/>
            <w:hideMark/>
          </w:tcPr>
          <w:p w14:paraId="74AF1F85"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194.49</w:t>
            </w:r>
          </w:p>
        </w:tc>
        <w:tc>
          <w:tcPr>
            <w:tcW w:w="0" w:type="auto"/>
            <w:noWrap/>
            <w:hideMark/>
          </w:tcPr>
          <w:p w14:paraId="7D591EA2"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2.84</w:t>
            </w:r>
          </w:p>
        </w:tc>
        <w:tc>
          <w:tcPr>
            <w:tcW w:w="0" w:type="auto"/>
            <w:noWrap/>
            <w:hideMark/>
          </w:tcPr>
          <w:p w14:paraId="5EF92DA7"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100.00</w:t>
            </w:r>
          </w:p>
        </w:tc>
      </w:tr>
      <w:tr w:rsidR="008205C1" w:rsidRPr="008205C1" w14:paraId="2F70F863" w14:textId="77777777" w:rsidTr="008205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336471DD" w14:textId="77777777" w:rsidR="008205C1" w:rsidRPr="008205C1" w:rsidRDefault="008205C1" w:rsidP="008205C1">
            <w:pPr>
              <w:jc w:val="cente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VOLUME INCREMENT</w:t>
            </w:r>
          </w:p>
        </w:tc>
      </w:tr>
      <w:tr w:rsidR="008205C1" w:rsidRPr="008205C1" w14:paraId="7661A41A"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F5C449"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Stand_structure</w:t>
            </w:r>
            <w:proofErr w:type="spellEnd"/>
          </w:p>
        </w:tc>
        <w:tc>
          <w:tcPr>
            <w:tcW w:w="0" w:type="auto"/>
            <w:noWrap/>
            <w:hideMark/>
          </w:tcPr>
          <w:p w14:paraId="3E77E196"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m3</w:t>
            </w:r>
          </w:p>
        </w:tc>
        <w:tc>
          <w:tcPr>
            <w:tcW w:w="0" w:type="auto"/>
            <w:noWrap/>
            <w:hideMark/>
          </w:tcPr>
          <w:p w14:paraId="181612C2"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SE_m3</w:t>
            </w:r>
          </w:p>
        </w:tc>
        <w:tc>
          <w:tcPr>
            <w:tcW w:w="0" w:type="auto"/>
            <w:noWrap/>
            <w:hideMark/>
          </w:tcPr>
          <w:p w14:paraId="21DA5919"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m3/ha</w:t>
            </w:r>
          </w:p>
        </w:tc>
        <w:tc>
          <w:tcPr>
            <w:tcW w:w="0" w:type="auto"/>
            <w:noWrap/>
            <w:hideMark/>
          </w:tcPr>
          <w:p w14:paraId="5098C589"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SE_m3/ha</w:t>
            </w:r>
          </w:p>
        </w:tc>
        <w:tc>
          <w:tcPr>
            <w:tcW w:w="0" w:type="auto"/>
            <w:noWrap/>
            <w:hideMark/>
          </w:tcPr>
          <w:p w14:paraId="0FDEEE1E" w14:textId="77777777" w:rsidR="008205C1" w:rsidRPr="008205C1" w:rsidRDefault="008205C1" w:rsidP="008205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w:t>
            </w:r>
          </w:p>
        </w:tc>
      </w:tr>
      <w:tr w:rsidR="008205C1" w:rsidRPr="008205C1" w14:paraId="4317C976"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E163EC"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even-aged</w:t>
            </w:r>
            <w:proofErr w:type="spellEnd"/>
            <w:r w:rsidRPr="008205C1">
              <w:rPr>
                <w:rFonts w:ascii="Calibri" w:eastAsia="Times New Roman" w:hAnsi="Calibri" w:cs="Calibri"/>
                <w:color w:val="000000"/>
                <w:sz w:val="18"/>
                <w:szCs w:val="18"/>
                <w:lang w:val="es-US" w:eastAsia="es-US"/>
              </w:rPr>
              <w:t xml:space="preserve"> stands</w:t>
            </w:r>
          </w:p>
        </w:tc>
        <w:tc>
          <w:tcPr>
            <w:tcW w:w="0" w:type="auto"/>
            <w:noWrap/>
            <w:hideMark/>
          </w:tcPr>
          <w:p w14:paraId="53C30C8E"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12882651.02</w:t>
            </w:r>
          </w:p>
        </w:tc>
        <w:tc>
          <w:tcPr>
            <w:tcW w:w="0" w:type="auto"/>
            <w:noWrap/>
            <w:hideMark/>
          </w:tcPr>
          <w:p w14:paraId="7CC589C9"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190294.20</w:t>
            </w:r>
          </w:p>
        </w:tc>
        <w:tc>
          <w:tcPr>
            <w:tcW w:w="0" w:type="auto"/>
            <w:noWrap/>
            <w:hideMark/>
          </w:tcPr>
          <w:p w14:paraId="4143DAEE"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4.88</w:t>
            </w:r>
          </w:p>
        </w:tc>
        <w:tc>
          <w:tcPr>
            <w:tcW w:w="0" w:type="auto"/>
            <w:noWrap/>
            <w:hideMark/>
          </w:tcPr>
          <w:p w14:paraId="6332C07D"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0.07</w:t>
            </w:r>
          </w:p>
        </w:tc>
        <w:tc>
          <w:tcPr>
            <w:tcW w:w="0" w:type="auto"/>
            <w:noWrap/>
            <w:hideMark/>
          </w:tcPr>
          <w:p w14:paraId="2D0F680F"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89.90</w:t>
            </w:r>
          </w:p>
        </w:tc>
      </w:tr>
      <w:tr w:rsidR="008205C1" w:rsidRPr="008205C1" w14:paraId="6F76DF2E"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88EAF"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selection</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31A688BF"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175184.20</w:t>
            </w:r>
          </w:p>
        </w:tc>
        <w:tc>
          <w:tcPr>
            <w:tcW w:w="0" w:type="auto"/>
            <w:noWrap/>
            <w:hideMark/>
          </w:tcPr>
          <w:p w14:paraId="5CD8D191"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43507.57</w:t>
            </w:r>
          </w:p>
        </w:tc>
        <w:tc>
          <w:tcPr>
            <w:tcW w:w="0" w:type="auto"/>
            <w:noWrap/>
            <w:hideMark/>
          </w:tcPr>
          <w:p w14:paraId="04EC91C7"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8.54</w:t>
            </w:r>
          </w:p>
        </w:tc>
        <w:tc>
          <w:tcPr>
            <w:tcW w:w="0" w:type="auto"/>
            <w:noWrap/>
            <w:hideMark/>
          </w:tcPr>
          <w:p w14:paraId="02A13A91"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1.96</w:t>
            </w:r>
          </w:p>
        </w:tc>
        <w:tc>
          <w:tcPr>
            <w:tcW w:w="0" w:type="auto"/>
            <w:noWrap/>
            <w:hideMark/>
          </w:tcPr>
          <w:p w14:paraId="7E5073C9"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1.22</w:t>
            </w:r>
          </w:p>
        </w:tc>
      </w:tr>
      <w:tr w:rsidR="008205C1" w:rsidRPr="008205C1" w14:paraId="3FC3DAA3"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E5CCD8A"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uneven-aged</w:t>
            </w:r>
            <w:proofErr w:type="spellEnd"/>
            <w:r w:rsidRPr="008205C1">
              <w:rPr>
                <w:rFonts w:ascii="Calibri" w:eastAsia="Times New Roman" w:hAnsi="Calibri" w:cs="Calibri"/>
                <w:color w:val="000000"/>
                <w:sz w:val="18"/>
                <w:szCs w:val="18"/>
                <w:lang w:val="es-US" w:eastAsia="es-US"/>
              </w:rPr>
              <w:t xml:space="preserve"> stand</w:t>
            </w:r>
          </w:p>
        </w:tc>
        <w:tc>
          <w:tcPr>
            <w:tcW w:w="0" w:type="auto"/>
            <w:noWrap/>
            <w:hideMark/>
          </w:tcPr>
          <w:p w14:paraId="0945FB48"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1063665.69</w:t>
            </w:r>
          </w:p>
        </w:tc>
        <w:tc>
          <w:tcPr>
            <w:tcW w:w="0" w:type="auto"/>
            <w:noWrap/>
            <w:hideMark/>
          </w:tcPr>
          <w:p w14:paraId="5CC5ABF5"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85803.93</w:t>
            </w:r>
          </w:p>
        </w:tc>
        <w:tc>
          <w:tcPr>
            <w:tcW w:w="0" w:type="auto"/>
            <w:noWrap/>
            <w:hideMark/>
          </w:tcPr>
          <w:p w14:paraId="2662B5B0"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6.72</w:t>
            </w:r>
          </w:p>
        </w:tc>
        <w:tc>
          <w:tcPr>
            <w:tcW w:w="0" w:type="auto"/>
            <w:noWrap/>
            <w:hideMark/>
          </w:tcPr>
          <w:p w14:paraId="33E0F90E"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0.50</w:t>
            </w:r>
          </w:p>
        </w:tc>
        <w:tc>
          <w:tcPr>
            <w:tcW w:w="0" w:type="auto"/>
            <w:noWrap/>
            <w:hideMark/>
          </w:tcPr>
          <w:p w14:paraId="58BF58F0"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7.42</w:t>
            </w:r>
          </w:p>
        </w:tc>
      </w:tr>
      <w:tr w:rsidR="008205C1" w:rsidRPr="008205C1" w14:paraId="09EC90EA" w14:textId="77777777" w:rsidTr="008205C1">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A764D2" w14:textId="77777777" w:rsidR="008205C1" w:rsidRPr="008205C1" w:rsidRDefault="008205C1" w:rsidP="008205C1">
            <w:pPr>
              <w:rPr>
                <w:rFonts w:ascii="Calibri" w:eastAsia="Times New Roman" w:hAnsi="Calibri" w:cs="Calibri"/>
                <w:color w:val="000000"/>
                <w:sz w:val="18"/>
                <w:szCs w:val="18"/>
                <w:lang w:val="es-US" w:eastAsia="es-US"/>
              </w:rPr>
            </w:pPr>
            <w:proofErr w:type="spellStart"/>
            <w:r w:rsidRPr="008205C1">
              <w:rPr>
                <w:rFonts w:ascii="Calibri" w:eastAsia="Times New Roman" w:hAnsi="Calibri" w:cs="Calibri"/>
                <w:color w:val="000000"/>
                <w:sz w:val="18"/>
                <w:szCs w:val="18"/>
                <w:lang w:val="es-US" w:eastAsia="es-US"/>
              </w:rPr>
              <w:t>struc_NA</w:t>
            </w:r>
            <w:proofErr w:type="spellEnd"/>
          </w:p>
        </w:tc>
        <w:tc>
          <w:tcPr>
            <w:tcW w:w="0" w:type="auto"/>
            <w:noWrap/>
            <w:hideMark/>
          </w:tcPr>
          <w:p w14:paraId="4BD3C2AD"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208000.37</w:t>
            </w:r>
          </w:p>
        </w:tc>
        <w:tc>
          <w:tcPr>
            <w:tcW w:w="0" w:type="auto"/>
            <w:noWrap/>
            <w:hideMark/>
          </w:tcPr>
          <w:p w14:paraId="15E04064"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17989.35</w:t>
            </w:r>
          </w:p>
        </w:tc>
        <w:tc>
          <w:tcPr>
            <w:tcW w:w="0" w:type="auto"/>
            <w:noWrap/>
            <w:hideMark/>
          </w:tcPr>
          <w:p w14:paraId="5712F220"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4.73</w:t>
            </w:r>
          </w:p>
        </w:tc>
        <w:tc>
          <w:tcPr>
            <w:tcW w:w="0" w:type="auto"/>
            <w:noWrap/>
            <w:hideMark/>
          </w:tcPr>
          <w:p w14:paraId="0CDF9F81"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0.45</w:t>
            </w:r>
          </w:p>
        </w:tc>
        <w:tc>
          <w:tcPr>
            <w:tcW w:w="0" w:type="auto"/>
            <w:noWrap/>
            <w:hideMark/>
          </w:tcPr>
          <w:p w14:paraId="79F6BE39" w14:textId="77777777" w:rsidR="008205C1" w:rsidRPr="008205C1" w:rsidRDefault="008205C1" w:rsidP="008205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1.45</w:t>
            </w:r>
          </w:p>
        </w:tc>
      </w:tr>
      <w:tr w:rsidR="008205C1" w:rsidRPr="008205C1" w14:paraId="6EF107F3" w14:textId="77777777" w:rsidTr="008205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800C64" w14:textId="77777777" w:rsidR="008205C1" w:rsidRPr="008205C1" w:rsidRDefault="008205C1" w:rsidP="008205C1">
            <w:pPr>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Total</w:t>
            </w:r>
          </w:p>
        </w:tc>
        <w:tc>
          <w:tcPr>
            <w:tcW w:w="0" w:type="auto"/>
            <w:noWrap/>
            <w:hideMark/>
          </w:tcPr>
          <w:p w14:paraId="726838AF"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14329501.29</w:t>
            </w:r>
          </w:p>
        </w:tc>
        <w:tc>
          <w:tcPr>
            <w:tcW w:w="0" w:type="auto"/>
            <w:noWrap/>
            <w:hideMark/>
          </w:tcPr>
          <w:p w14:paraId="2353820B"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194610.73</w:t>
            </w:r>
          </w:p>
        </w:tc>
        <w:tc>
          <w:tcPr>
            <w:tcW w:w="0" w:type="auto"/>
            <w:noWrap/>
            <w:hideMark/>
          </w:tcPr>
          <w:p w14:paraId="55B0AC32"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5.00</w:t>
            </w:r>
          </w:p>
        </w:tc>
        <w:tc>
          <w:tcPr>
            <w:tcW w:w="0" w:type="auto"/>
            <w:noWrap/>
            <w:hideMark/>
          </w:tcPr>
          <w:p w14:paraId="75CAEFF3"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0.06</w:t>
            </w:r>
          </w:p>
        </w:tc>
        <w:tc>
          <w:tcPr>
            <w:tcW w:w="0" w:type="auto"/>
            <w:noWrap/>
            <w:hideMark/>
          </w:tcPr>
          <w:p w14:paraId="05642BCD" w14:textId="77777777" w:rsidR="008205C1" w:rsidRPr="008205C1" w:rsidRDefault="008205C1" w:rsidP="008205C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8205C1">
              <w:rPr>
                <w:rFonts w:ascii="Calibri" w:eastAsia="Times New Roman" w:hAnsi="Calibri" w:cs="Calibri"/>
                <w:color w:val="000000"/>
                <w:sz w:val="18"/>
                <w:szCs w:val="18"/>
                <w:lang w:val="es-US" w:eastAsia="es-US"/>
              </w:rPr>
              <w:t>100.00</w:t>
            </w:r>
          </w:p>
        </w:tc>
      </w:tr>
    </w:tbl>
    <w:p w14:paraId="394B7D6F" w14:textId="77777777" w:rsidR="008205C1" w:rsidRDefault="008205C1">
      <w:pPr>
        <w:pStyle w:val="BodyText"/>
        <w:rPr>
          <w:bCs/>
          <w:i/>
        </w:rPr>
      </w:pPr>
    </w:p>
    <w:p w14:paraId="7BDD0FED" w14:textId="564F3FB2" w:rsidR="00814745" w:rsidRDefault="008205C1" w:rsidP="004B6527">
      <w:pPr>
        <w:pStyle w:val="Heading2"/>
      </w:pPr>
      <w:bookmarkStart w:id="16" w:name="_Toc152260045"/>
      <w:r w:rsidRPr="008205C1">
        <w:t>Forest by age class</w:t>
      </w:r>
      <w:bookmarkEnd w:id="16"/>
    </w:p>
    <w:p w14:paraId="0017D4A6" w14:textId="21086A40" w:rsidR="00DF0189" w:rsidRDefault="00DF0189" w:rsidP="00DF0189">
      <w:pPr>
        <w:pStyle w:val="FirstParagraph"/>
      </w:pPr>
      <w:r>
        <w:t>The following tables shows the results for forest area, number of trees, wood volume and volume increment according to stand age class. All the plots at each cluster label as inaccessible points or NA are grouped together as “</w:t>
      </w:r>
      <w:proofErr w:type="spellStart"/>
      <w:r>
        <w:t>age_NA</w:t>
      </w:r>
      <w:proofErr w:type="spellEnd"/>
      <w:r>
        <w:t>” to facilitate the results comparison with the NFI2 report.</w:t>
      </w:r>
    </w:p>
    <w:tbl>
      <w:tblPr>
        <w:tblStyle w:val="GridTable5Dark-Accent1"/>
        <w:tblW w:w="0" w:type="auto"/>
        <w:jc w:val="center"/>
        <w:tblLook w:val="04A0" w:firstRow="1" w:lastRow="0" w:firstColumn="1" w:lastColumn="0" w:noHBand="0" w:noVBand="1"/>
      </w:tblPr>
      <w:tblGrid>
        <w:gridCol w:w="3066"/>
        <w:gridCol w:w="1357"/>
        <w:gridCol w:w="1174"/>
        <w:gridCol w:w="1083"/>
        <w:gridCol w:w="1048"/>
        <w:gridCol w:w="718"/>
      </w:tblGrid>
      <w:tr w:rsidR="002A5DA4" w:rsidRPr="002A5DA4" w14:paraId="2A815F08" w14:textId="77777777" w:rsidTr="002A5DA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10D177FE" w14:textId="77777777" w:rsidR="002A5DA4" w:rsidRPr="002A5DA4" w:rsidRDefault="002A5DA4" w:rsidP="002A5DA4">
            <w:pPr>
              <w:jc w:val="cente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AREA</w:t>
            </w:r>
          </w:p>
        </w:tc>
        <w:tc>
          <w:tcPr>
            <w:tcW w:w="0" w:type="auto"/>
            <w:noWrap/>
            <w:hideMark/>
          </w:tcPr>
          <w:p w14:paraId="4EF5105B" w14:textId="77777777" w:rsidR="002A5DA4" w:rsidRPr="002A5DA4" w:rsidRDefault="002A5DA4" w:rsidP="002A5D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695E578D"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2785EE"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Stand_ageclass</w:t>
            </w:r>
            <w:proofErr w:type="spellEnd"/>
          </w:p>
        </w:tc>
        <w:tc>
          <w:tcPr>
            <w:tcW w:w="0" w:type="auto"/>
            <w:noWrap/>
            <w:hideMark/>
          </w:tcPr>
          <w:p w14:paraId="4749D500"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w:t>
            </w:r>
          </w:p>
        </w:tc>
        <w:tc>
          <w:tcPr>
            <w:tcW w:w="0" w:type="auto"/>
            <w:noWrap/>
            <w:hideMark/>
          </w:tcPr>
          <w:p w14:paraId="767D3D29"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SE_%</w:t>
            </w:r>
          </w:p>
        </w:tc>
        <w:tc>
          <w:tcPr>
            <w:tcW w:w="0" w:type="auto"/>
            <w:noWrap/>
            <w:hideMark/>
          </w:tcPr>
          <w:p w14:paraId="3DA037C5"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ha</w:t>
            </w:r>
          </w:p>
        </w:tc>
        <w:tc>
          <w:tcPr>
            <w:tcW w:w="0" w:type="auto"/>
            <w:noWrap/>
            <w:hideMark/>
          </w:tcPr>
          <w:p w14:paraId="46884D5E"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SE_ha</w:t>
            </w:r>
            <w:proofErr w:type="spellEnd"/>
          </w:p>
        </w:tc>
        <w:tc>
          <w:tcPr>
            <w:tcW w:w="0" w:type="auto"/>
            <w:noWrap/>
            <w:hideMark/>
          </w:tcPr>
          <w:p w14:paraId="760CEFF4"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0887FEE5"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51BC6C"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(poorly covered)</w:t>
            </w:r>
          </w:p>
        </w:tc>
        <w:tc>
          <w:tcPr>
            <w:tcW w:w="0" w:type="auto"/>
            <w:noWrap/>
            <w:hideMark/>
          </w:tcPr>
          <w:p w14:paraId="51B6734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4.23</w:t>
            </w:r>
          </w:p>
        </w:tc>
        <w:tc>
          <w:tcPr>
            <w:tcW w:w="0" w:type="auto"/>
            <w:noWrap/>
            <w:hideMark/>
          </w:tcPr>
          <w:p w14:paraId="5F70F77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0.04</w:t>
            </w:r>
          </w:p>
        </w:tc>
        <w:tc>
          <w:tcPr>
            <w:tcW w:w="0" w:type="auto"/>
            <w:noWrap/>
            <w:hideMark/>
          </w:tcPr>
          <w:p w14:paraId="0BD211BC"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120673.96</w:t>
            </w:r>
          </w:p>
        </w:tc>
        <w:tc>
          <w:tcPr>
            <w:tcW w:w="0" w:type="auto"/>
            <w:noWrap/>
            <w:hideMark/>
          </w:tcPr>
          <w:p w14:paraId="14FEFEB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2757.27</w:t>
            </w:r>
          </w:p>
        </w:tc>
        <w:tc>
          <w:tcPr>
            <w:tcW w:w="0" w:type="auto"/>
            <w:noWrap/>
            <w:hideMark/>
          </w:tcPr>
          <w:p w14:paraId="157D71EB"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3FD4F7FB"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4A4558"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(well covered)</w:t>
            </w:r>
          </w:p>
        </w:tc>
        <w:tc>
          <w:tcPr>
            <w:tcW w:w="0" w:type="auto"/>
            <w:noWrap/>
            <w:hideMark/>
          </w:tcPr>
          <w:p w14:paraId="10533CF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3.16</w:t>
            </w:r>
          </w:p>
        </w:tc>
        <w:tc>
          <w:tcPr>
            <w:tcW w:w="0" w:type="auto"/>
            <w:noWrap/>
            <w:hideMark/>
          </w:tcPr>
          <w:p w14:paraId="64570DE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0.04</w:t>
            </w:r>
          </w:p>
        </w:tc>
        <w:tc>
          <w:tcPr>
            <w:tcW w:w="0" w:type="auto"/>
            <w:noWrap/>
            <w:hideMark/>
          </w:tcPr>
          <w:p w14:paraId="7ABD0A8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90097.07</w:t>
            </w:r>
          </w:p>
        </w:tc>
        <w:tc>
          <w:tcPr>
            <w:tcW w:w="0" w:type="auto"/>
            <w:noWrap/>
            <w:hideMark/>
          </w:tcPr>
          <w:p w14:paraId="414A561B"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2491.02</w:t>
            </w:r>
          </w:p>
        </w:tc>
        <w:tc>
          <w:tcPr>
            <w:tcW w:w="0" w:type="auto"/>
            <w:noWrap/>
            <w:hideMark/>
          </w:tcPr>
          <w:p w14:paraId="5BD61AF4"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52691F46"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3A1CE4"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873465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7.41</w:t>
            </w:r>
          </w:p>
        </w:tc>
        <w:tc>
          <w:tcPr>
            <w:tcW w:w="0" w:type="auto"/>
            <w:noWrap/>
            <w:hideMark/>
          </w:tcPr>
          <w:p w14:paraId="195D9C6C"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0.06</w:t>
            </w:r>
          </w:p>
        </w:tc>
        <w:tc>
          <w:tcPr>
            <w:tcW w:w="0" w:type="auto"/>
            <w:noWrap/>
            <w:hideMark/>
          </w:tcPr>
          <w:p w14:paraId="37468C8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211414.32</w:t>
            </w:r>
          </w:p>
        </w:tc>
        <w:tc>
          <w:tcPr>
            <w:tcW w:w="0" w:type="auto"/>
            <w:noWrap/>
            <w:hideMark/>
          </w:tcPr>
          <w:p w14:paraId="288A518B"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3834.68</w:t>
            </w:r>
          </w:p>
        </w:tc>
        <w:tc>
          <w:tcPr>
            <w:tcW w:w="0" w:type="auto"/>
            <w:noWrap/>
            <w:hideMark/>
          </w:tcPr>
          <w:p w14:paraId="5D66F8F1"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6749804E"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E1A596"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5C9A273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10.86</w:t>
            </w:r>
          </w:p>
        </w:tc>
        <w:tc>
          <w:tcPr>
            <w:tcW w:w="0" w:type="auto"/>
            <w:noWrap/>
            <w:hideMark/>
          </w:tcPr>
          <w:p w14:paraId="20DF138B"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0.07</w:t>
            </w:r>
          </w:p>
        </w:tc>
        <w:tc>
          <w:tcPr>
            <w:tcW w:w="0" w:type="auto"/>
            <w:noWrap/>
            <w:hideMark/>
          </w:tcPr>
          <w:p w14:paraId="28FD759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309991.79</w:t>
            </w:r>
          </w:p>
        </w:tc>
        <w:tc>
          <w:tcPr>
            <w:tcW w:w="0" w:type="auto"/>
            <w:noWrap/>
            <w:hideMark/>
          </w:tcPr>
          <w:p w14:paraId="1E940CC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4434.86</w:t>
            </w:r>
          </w:p>
        </w:tc>
        <w:tc>
          <w:tcPr>
            <w:tcW w:w="0" w:type="auto"/>
            <w:noWrap/>
            <w:hideMark/>
          </w:tcPr>
          <w:p w14:paraId="30B9E9C2"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0AFD7C9A"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CC1F75"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76DF8D4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15.30</w:t>
            </w:r>
          </w:p>
        </w:tc>
        <w:tc>
          <w:tcPr>
            <w:tcW w:w="0" w:type="auto"/>
            <w:noWrap/>
            <w:hideMark/>
          </w:tcPr>
          <w:p w14:paraId="793C3C27"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0.08</w:t>
            </w:r>
          </w:p>
        </w:tc>
        <w:tc>
          <w:tcPr>
            <w:tcW w:w="0" w:type="auto"/>
            <w:noWrap/>
            <w:hideMark/>
          </w:tcPr>
          <w:p w14:paraId="16DC902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436879.50</w:t>
            </w:r>
          </w:p>
        </w:tc>
        <w:tc>
          <w:tcPr>
            <w:tcW w:w="0" w:type="auto"/>
            <w:noWrap/>
            <w:hideMark/>
          </w:tcPr>
          <w:p w14:paraId="2692852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5091.09</w:t>
            </w:r>
          </w:p>
        </w:tc>
        <w:tc>
          <w:tcPr>
            <w:tcW w:w="0" w:type="auto"/>
            <w:noWrap/>
            <w:hideMark/>
          </w:tcPr>
          <w:p w14:paraId="5E0BEFDB"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7A44CF9E"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A1E3D5"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2AE2B9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14.99</w:t>
            </w:r>
          </w:p>
        </w:tc>
        <w:tc>
          <w:tcPr>
            <w:tcW w:w="0" w:type="auto"/>
            <w:noWrap/>
            <w:hideMark/>
          </w:tcPr>
          <w:p w14:paraId="3ECADEB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0.08</w:t>
            </w:r>
          </w:p>
        </w:tc>
        <w:tc>
          <w:tcPr>
            <w:tcW w:w="0" w:type="auto"/>
            <w:noWrap/>
            <w:hideMark/>
          </w:tcPr>
          <w:p w14:paraId="07CF591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427854.61</w:t>
            </w:r>
          </w:p>
        </w:tc>
        <w:tc>
          <w:tcPr>
            <w:tcW w:w="0" w:type="auto"/>
            <w:noWrap/>
            <w:hideMark/>
          </w:tcPr>
          <w:p w14:paraId="389A9BA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4899.79</w:t>
            </w:r>
          </w:p>
        </w:tc>
        <w:tc>
          <w:tcPr>
            <w:tcW w:w="0" w:type="auto"/>
            <w:noWrap/>
            <w:hideMark/>
          </w:tcPr>
          <w:p w14:paraId="1E533C80"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0927264C"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CDDC76D"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2338712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12.96</w:t>
            </w:r>
          </w:p>
        </w:tc>
        <w:tc>
          <w:tcPr>
            <w:tcW w:w="0" w:type="auto"/>
            <w:noWrap/>
            <w:hideMark/>
          </w:tcPr>
          <w:p w14:paraId="47597C6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0.08</w:t>
            </w:r>
          </w:p>
        </w:tc>
        <w:tc>
          <w:tcPr>
            <w:tcW w:w="0" w:type="auto"/>
            <w:noWrap/>
            <w:hideMark/>
          </w:tcPr>
          <w:p w14:paraId="4F06145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369931.82</w:t>
            </w:r>
          </w:p>
        </w:tc>
        <w:tc>
          <w:tcPr>
            <w:tcW w:w="0" w:type="auto"/>
            <w:noWrap/>
            <w:hideMark/>
          </w:tcPr>
          <w:p w14:paraId="374846A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4779.99</w:t>
            </w:r>
          </w:p>
        </w:tc>
        <w:tc>
          <w:tcPr>
            <w:tcW w:w="0" w:type="auto"/>
            <w:noWrap/>
            <w:hideMark/>
          </w:tcPr>
          <w:p w14:paraId="6ACB0261"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62630BFD"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DF4EA2E"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77C8C5D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9.12</w:t>
            </w:r>
          </w:p>
        </w:tc>
        <w:tc>
          <w:tcPr>
            <w:tcW w:w="0" w:type="auto"/>
            <w:noWrap/>
            <w:hideMark/>
          </w:tcPr>
          <w:p w14:paraId="6C5BC9B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0.06</w:t>
            </w:r>
          </w:p>
        </w:tc>
        <w:tc>
          <w:tcPr>
            <w:tcW w:w="0" w:type="auto"/>
            <w:noWrap/>
            <w:hideMark/>
          </w:tcPr>
          <w:p w14:paraId="185632E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260281.67</w:t>
            </w:r>
          </w:p>
        </w:tc>
        <w:tc>
          <w:tcPr>
            <w:tcW w:w="0" w:type="auto"/>
            <w:noWrap/>
            <w:hideMark/>
          </w:tcPr>
          <w:p w14:paraId="3DEB44B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3978.08</w:t>
            </w:r>
          </w:p>
        </w:tc>
        <w:tc>
          <w:tcPr>
            <w:tcW w:w="0" w:type="auto"/>
            <w:noWrap/>
            <w:hideMark/>
          </w:tcPr>
          <w:p w14:paraId="05B741C6"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50AF7A04"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CFD88F"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CB38BC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13.87</w:t>
            </w:r>
          </w:p>
        </w:tc>
        <w:tc>
          <w:tcPr>
            <w:tcW w:w="0" w:type="auto"/>
            <w:noWrap/>
            <w:hideMark/>
          </w:tcPr>
          <w:p w14:paraId="2F0693C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0.08</w:t>
            </w:r>
          </w:p>
        </w:tc>
        <w:tc>
          <w:tcPr>
            <w:tcW w:w="0" w:type="auto"/>
            <w:noWrap/>
            <w:hideMark/>
          </w:tcPr>
          <w:p w14:paraId="2A61345B"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396075.14</w:t>
            </w:r>
          </w:p>
        </w:tc>
        <w:tc>
          <w:tcPr>
            <w:tcW w:w="0" w:type="auto"/>
            <w:noWrap/>
            <w:hideMark/>
          </w:tcPr>
          <w:p w14:paraId="6E225DD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5375.89</w:t>
            </w:r>
          </w:p>
        </w:tc>
        <w:tc>
          <w:tcPr>
            <w:tcW w:w="0" w:type="auto"/>
            <w:noWrap/>
            <w:hideMark/>
          </w:tcPr>
          <w:p w14:paraId="37764E88"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7E4EF9C7"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E8D7A6"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IX regenerated surface with standards</w:t>
            </w:r>
          </w:p>
        </w:tc>
        <w:tc>
          <w:tcPr>
            <w:tcW w:w="0" w:type="auto"/>
            <w:noWrap/>
            <w:hideMark/>
          </w:tcPr>
          <w:p w14:paraId="5DA5E03B"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0.17</w:t>
            </w:r>
          </w:p>
        </w:tc>
        <w:tc>
          <w:tcPr>
            <w:tcW w:w="0" w:type="auto"/>
            <w:noWrap/>
            <w:hideMark/>
          </w:tcPr>
          <w:p w14:paraId="3F982B0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0.01</w:t>
            </w:r>
          </w:p>
        </w:tc>
        <w:tc>
          <w:tcPr>
            <w:tcW w:w="0" w:type="auto"/>
            <w:noWrap/>
            <w:hideMark/>
          </w:tcPr>
          <w:p w14:paraId="4BB84F9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4983.84</w:t>
            </w:r>
          </w:p>
        </w:tc>
        <w:tc>
          <w:tcPr>
            <w:tcW w:w="0" w:type="auto"/>
            <w:noWrap/>
            <w:hideMark/>
          </w:tcPr>
          <w:p w14:paraId="78D3153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683.14</w:t>
            </w:r>
          </w:p>
        </w:tc>
        <w:tc>
          <w:tcPr>
            <w:tcW w:w="0" w:type="auto"/>
            <w:noWrap/>
            <w:hideMark/>
          </w:tcPr>
          <w:p w14:paraId="54E207B8"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39DCEF6C"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D142A0"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X surface in the regeneration process</w:t>
            </w:r>
          </w:p>
        </w:tc>
        <w:tc>
          <w:tcPr>
            <w:tcW w:w="0" w:type="auto"/>
            <w:noWrap/>
            <w:hideMark/>
          </w:tcPr>
          <w:p w14:paraId="14F5CD5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0.13</w:t>
            </w:r>
          </w:p>
        </w:tc>
        <w:tc>
          <w:tcPr>
            <w:tcW w:w="0" w:type="auto"/>
            <w:noWrap/>
            <w:hideMark/>
          </w:tcPr>
          <w:p w14:paraId="34D44F7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0.01</w:t>
            </w:r>
          </w:p>
        </w:tc>
        <w:tc>
          <w:tcPr>
            <w:tcW w:w="0" w:type="auto"/>
            <w:noWrap/>
            <w:hideMark/>
          </w:tcPr>
          <w:p w14:paraId="4FF84FA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3767.66</w:t>
            </w:r>
          </w:p>
        </w:tc>
        <w:tc>
          <w:tcPr>
            <w:tcW w:w="0" w:type="auto"/>
            <w:noWrap/>
            <w:hideMark/>
          </w:tcPr>
          <w:p w14:paraId="0415B7C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511.65</w:t>
            </w:r>
          </w:p>
        </w:tc>
        <w:tc>
          <w:tcPr>
            <w:tcW w:w="0" w:type="auto"/>
            <w:noWrap/>
            <w:hideMark/>
          </w:tcPr>
          <w:p w14:paraId="50391B66"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3A3065BB"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9D421"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age_NA</w:t>
            </w:r>
            <w:proofErr w:type="spellEnd"/>
          </w:p>
        </w:tc>
        <w:tc>
          <w:tcPr>
            <w:tcW w:w="0" w:type="auto"/>
            <w:noWrap/>
            <w:hideMark/>
          </w:tcPr>
          <w:p w14:paraId="1EABE449"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7.81</w:t>
            </w:r>
          </w:p>
        </w:tc>
        <w:tc>
          <w:tcPr>
            <w:tcW w:w="0" w:type="auto"/>
            <w:noWrap/>
            <w:hideMark/>
          </w:tcPr>
          <w:p w14:paraId="4361866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0.06</w:t>
            </w:r>
          </w:p>
        </w:tc>
        <w:tc>
          <w:tcPr>
            <w:tcW w:w="0" w:type="auto"/>
            <w:noWrap/>
            <w:hideMark/>
          </w:tcPr>
          <w:p w14:paraId="0F6D2A7B"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223004.38</w:t>
            </w:r>
          </w:p>
        </w:tc>
        <w:tc>
          <w:tcPr>
            <w:tcW w:w="0" w:type="auto"/>
            <w:noWrap/>
            <w:hideMark/>
          </w:tcPr>
          <w:p w14:paraId="6A03721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5442.86</w:t>
            </w:r>
          </w:p>
        </w:tc>
        <w:tc>
          <w:tcPr>
            <w:tcW w:w="0" w:type="auto"/>
            <w:noWrap/>
            <w:hideMark/>
          </w:tcPr>
          <w:p w14:paraId="213CF284"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1714FC7E"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BB7E1D"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Total</w:t>
            </w:r>
          </w:p>
        </w:tc>
        <w:tc>
          <w:tcPr>
            <w:tcW w:w="0" w:type="auto"/>
            <w:noWrap/>
            <w:hideMark/>
          </w:tcPr>
          <w:p w14:paraId="4CE20DC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100.00</w:t>
            </w:r>
          </w:p>
        </w:tc>
        <w:tc>
          <w:tcPr>
            <w:tcW w:w="0" w:type="auto"/>
            <w:noWrap/>
            <w:hideMark/>
          </w:tcPr>
          <w:p w14:paraId="173867A3"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c>
          <w:tcPr>
            <w:tcW w:w="0" w:type="auto"/>
            <w:noWrap/>
            <w:hideMark/>
          </w:tcPr>
          <w:p w14:paraId="69EC9CD9"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2854955.75</w:t>
            </w:r>
          </w:p>
        </w:tc>
        <w:tc>
          <w:tcPr>
            <w:tcW w:w="0" w:type="auto"/>
            <w:noWrap/>
            <w:hideMark/>
          </w:tcPr>
          <w:p w14:paraId="354A195C"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c>
          <w:tcPr>
            <w:tcW w:w="0" w:type="auto"/>
            <w:noWrap/>
            <w:hideMark/>
          </w:tcPr>
          <w:p w14:paraId="76BBA0CE"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w:t>
            </w:r>
          </w:p>
        </w:tc>
      </w:tr>
      <w:tr w:rsidR="002A5DA4" w:rsidRPr="002A5DA4" w14:paraId="4AB9FD50" w14:textId="77777777" w:rsidTr="002A5DA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1B2738C7" w14:textId="77777777" w:rsidR="002A5DA4" w:rsidRPr="002A5DA4" w:rsidRDefault="002A5DA4" w:rsidP="002A5DA4">
            <w:pPr>
              <w:jc w:val="cente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NUMBER OF TREES</w:t>
            </w:r>
          </w:p>
        </w:tc>
      </w:tr>
      <w:tr w:rsidR="002A5DA4" w:rsidRPr="002A5DA4" w14:paraId="36E68A32"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37C9CA"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Stand_ageclass</w:t>
            </w:r>
            <w:proofErr w:type="spellEnd"/>
          </w:p>
        </w:tc>
        <w:tc>
          <w:tcPr>
            <w:tcW w:w="0" w:type="auto"/>
            <w:noWrap/>
            <w:hideMark/>
          </w:tcPr>
          <w:p w14:paraId="63454184"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kom</w:t>
            </w:r>
            <w:proofErr w:type="spellEnd"/>
          </w:p>
        </w:tc>
        <w:tc>
          <w:tcPr>
            <w:tcW w:w="0" w:type="auto"/>
            <w:noWrap/>
            <w:hideMark/>
          </w:tcPr>
          <w:p w14:paraId="72EF5DCF"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SE_kom</w:t>
            </w:r>
            <w:proofErr w:type="spellEnd"/>
          </w:p>
        </w:tc>
        <w:tc>
          <w:tcPr>
            <w:tcW w:w="0" w:type="auto"/>
            <w:noWrap/>
            <w:hideMark/>
          </w:tcPr>
          <w:p w14:paraId="63EECDE0"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kom</w:t>
            </w:r>
            <w:proofErr w:type="spellEnd"/>
            <w:r w:rsidRPr="002A5DA4">
              <w:rPr>
                <w:rFonts w:ascii="Calibri" w:eastAsia="Times New Roman" w:hAnsi="Calibri" w:cs="Calibri"/>
                <w:color w:val="000000"/>
                <w:sz w:val="18"/>
                <w:szCs w:val="18"/>
                <w:lang w:val="es-US" w:eastAsia="es-US"/>
              </w:rPr>
              <w:t>/ha</w:t>
            </w:r>
          </w:p>
        </w:tc>
        <w:tc>
          <w:tcPr>
            <w:tcW w:w="0" w:type="auto"/>
            <w:noWrap/>
            <w:hideMark/>
          </w:tcPr>
          <w:p w14:paraId="5B5CF7FE"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SE_kom</w:t>
            </w:r>
            <w:proofErr w:type="spellEnd"/>
            <w:r w:rsidRPr="002A5DA4">
              <w:rPr>
                <w:rFonts w:ascii="Calibri" w:eastAsia="Times New Roman" w:hAnsi="Calibri" w:cs="Calibri"/>
                <w:color w:val="000000"/>
                <w:sz w:val="18"/>
                <w:szCs w:val="18"/>
                <w:lang w:val="es-US" w:eastAsia="es-US"/>
              </w:rPr>
              <w:t>/ha</w:t>
            </w:r>
          </w:p>
        </w:tc>
        <w:tc>
          <w:tcPr>
            <w:tcW w:w="0" w:type="auto"/>
            <w:noWrap/>
            <w:hideMark/>
          </w:tcPr>
          <w:p w14:paraId="18A2C183"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w:t>
            </w:r>
          </w:p>
        </w:tc>
      </w:tr>
      <w:tr w:rsidR="002A5DA4" w:rsidRPr="002A5DA4" w14:paraId="2342490B"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5505E34"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(poorly covered)</w:t>
            </w:r>
          </w:p>
        </w:tc>
        <w:tc>
          <w:tcPr>
            <w:tcW w:w="0" w:type="auto"/>
            <w:noWrap/>
            <w:hideMark/>
          </w:tcPr>
          <w:p w14:paraId="373ADA04"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37199420.17</w:t>
            </w:r>
          </w:p>
        </w:tc>
        <w:tc>
          <w:tcPr>
            <w:tcW w:w="0" w:type="auto"/>
            <w:noWrap/>
            <w:hideMark/>
          </w:tcPr>
          <w:p w14:paraId="67CA9F39"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5059278.10</w:t>
            </w:r>
          </w:p>
        </w:tc>
        <w:tc>
          <w:tcPr>
            <w:tcW w:w="0" w:type="auto"/>
            <w:noWrap/>
            <w:hideMark/>
          </w:tcPr>
          <w:p w14:paraId="634B2A64"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307.19</w:t>
            </w:r>
          </w:p>
        </w:tc>
        <w:tc>
          <w:tcPr>
            <w:tcW w:w="0" w:type="auto"/>
            <w:noWrap/>
            <w:hideMark/>
          </w:tcPr>
          <w:p w14:paraId="55A6329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41.28</w:t>
            </w:r>
          </w:p>
        </w:tc>
        <w:tc>
          <w:tcPr>
            <w:tcW w:w="0" w:type="auto"/>
            <w:noWrap/>
            <w:hideMark/>
          </w:tcPr>
          <w:p w14:paraId="63F0ADA4"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1.16</w:t>
            </w:r>
          </w:p>
        </w:tc>
      </w:tr>
      <w:tr w:rsidR="002A5DA4" w:rsidRPr="002A5DA4" w14:paraId="4DBF9D7E"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F8E404"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(well covered)</w:t>
            </w:r>
          </w:p>
        </w:tc>
        <w:tc>
          <w:tcPr>
            <w:tcW w:w="0" w:type="auto"/>
            <w:noWrap/>
            <w:hideMark/>
          </w:tcPr>
          <w:p w14:paraId="2750501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64696486.88</w:t>
            </w:r>
          </w:p>
        </w:tc>
        <w:tc>
          <w:tcPr>
            <w:tcW w:w="0" w:type="auto"/>
            <w:noWrap/>
            <w:hideMark/>
          </w:tcPr>
          <w:p w14:paraId="4F1C2AC9"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8810255.43</w:t>
            </w:r>
          </w:p>
        </w:tc>
        <w:tc>
          <w:tcPr>
            <w:tcW w:w="0" w:type="auto"/>
            <w:noWrap/>
            <w:hideMark/>
          </w:tcPr>
          <w:p w14:paraId="06A24AF9"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715.58</w:t>
            </w:r>
          </w:p>
        </w:tc>
        <w:tc>
          <w:tcPr>
            <w:tcW w:w="0" w:type="auto"/>
            <w:noWrap/>
            <w:hideMark/>
          </w:tcPr>
          <w:p w14:paraId="1B22DFCB"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94.06</w:t>
            </w:r>
          </w:p>
        </w:tc>
        <w:tc>
          <w:tcPr>
            <w:tcW w:w="0" w:type="auto"/>
            <w:noWrap/>
            <w:hideMark/>
          </w:tcPr>
          <w:p w14:paraId="23F01E1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2.02</w:t>
            </w:r>
          </w:p>
        </w:tc>
      </w:tr>
      <w:tr w:rsidR="002A5DA4" w:rsidRPr="002A5DA4" w14:paraId="35CC0364"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9C0A4"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5030339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273003816.43</w:t>
            </w:r>
          </w:p>
        </w:tc>
        <w:tc>
          <w:tcPr>
            <w:tcW w:w="0" w:type="auto"/>
            <w:noWrap/>
            <w:hideMark/>
          </w:tcPr>
          <w:p w14:paraId="6436E8F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18101102.87</w:t>
            </w:r>
          </w:p>
        </w:tc>
        <w:tc>
          <w:tcPr>
            <w:tcW w:w="0" w:type="auto"/>
            <w:noWrap/>
            <w:hideMark/>
          </w:tcPr>
          <w:p w14:paraId="29931FE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1286.84</w:t>
            </w:r>
          </w:p>
        </w:tc>
        <w:tc>
          <w:tcPr>
            <w:tcW w:w="0" w:type="auto"/>
            <w:noWrap/>
            <w:hideMark/>
          </w:tcPr>
          <w:p w14:paraId="0C3C675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81.43</w:t>
            </w:r>
          </w:p>
        </w:tc>
        <w:tc>
          <w:tcPr>
            <w:tcW w:w="0" w:type="auto"/>
            <w:noWrap/>
            <w:hideMark/>
          </w:tcPr>
          <w:p w14:paraId="04546C5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8.52</w:t>
            </w:r>
          </w:p>
        </w:tc>
      </w:tr>
      <w:tr w:rsidR="002A5DA4" w:rsidRPr="002A5DA4" w14:paraId="0B97DF04"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EAAF45C"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2F6D4FE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410937267.30</w:t>
            </w:r>
          </w:p>
        </w:tc>
        <w:tc>
          <w:tcPr>
            <w:tcW w:w="0" w:type="auto"/>
            <w:noWrap/>
            <w:hideMark/>
          </w:tcPr>
          <w:p w14:paraId="0F9E384B"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20922089.39</w:t>
            </w:r>
          </w:p>
        </w:tc>
        <w:tc>
          <w:tcPr>
            <w:tcW w:w="0" w:type="auto"/>
            <w:noWrap/>
            <w:hideMark/>
          </w:tcPr>
          <w:p w14:paraId="43E248A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1321.03</w:t>
            </w:r>
          </w:p>
        </w:tc>
        <w:tc>
          <w:tcPr>
            <w:tcW w:w="0" w:type="auto"/>
            <w:noWrap/>
            <w:hideMark/>
          </w:tcPr>
          <w:p w14:paraId="5B09D302"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63.79</w:t>
            </w:r>
          </w:p>
        </w:tc>
        <w:tc>
          <w:tcPr>
            <w:tcW w:w="0" w:type="auto"/>
            <w:noWrap/>
            <w:hideMark/>
          </w:tcPr>
          <w:p w14:paraId="22F0D13D"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12.83</w:t>
            </w:r>
          </w:p>
        </w:tc>
      </w:tr>
      <w:tr w:rsidR="002A5DA4" w:rsidRPr="002A5DA4" w14:paraId="2D3789DA"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53455D"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0198E15F"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601056502.10</w:t>
            </w:r>
          </w:p>
        </w:tc>
        <w:tc>
          <w:tcPr>
            <w:tcW w:w="0" w:type="auto"/>
            <w:noWrap/>
            <w:hideMark/>
          </w:tcPr>
          <w:p w14:paraId="610AB22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26013237.18</w:t>
            </w:r>
          </w:p>
        </w:tc>
        <w:tc>
          <w:tcPr>
            <w:tcW w:w="0" w:type="auto"/>
            <w:noWrap/>
            <w:hideMark/>
          </w:tcPr>
          <w:p w14:paraId="72618EA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1371.02</w:t>
            </w:r>
          </w:p>
        </w:tc>
        <w:tc>
          <w:tcPr>
            <w:tcW w:w="0" w:type="auto"/>
            <w:noWrap/>
            <w:hideMark/>
          </w:tcPr>
          <w:p w14:paraId="23AABE7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55.91</w:t>
            </w:r>
          </w:p>
        </w:tc>
        <w:tc>
          <w:tcPr>
            <w:tcW w:w="0" w:type="auto"/>
            <w:noWrap/>
            <w:hideMark/>
          </w:tcPr>
          <w:p w14:paraId="6858AED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18.76</w:t>
            </w:r>
          </w:p>
        </w:tc>
      </w:tr>
      <w:tr w:rsidR="002A5DA4" w:rsidRPr="002A5DA4" w14:paraId="4DB5608C"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B048AF"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73E14F4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510154018.31</w:t>
            </w:r>
          </w:p>
        </w:tc>
        <w:tc>
          <w:tcPr>
            <w:tcW w:w="0" w:type="auto"/>
            <w:noWrap/>
            <w:hideMark/>
          </w:tcPr>
          <w:p w14:paraId="25AAE0E9"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21154069.56</w:t>
            </w:r>
          </w:p>
        </w:tc>
        <w:tc>
          <w:tcPr>
            <w:tcW w:w="0" w:type="auto"/>
            <w:noWrap/>
            <w:hideMark/>
          </w:tcPr>
          <w:p w14:paraId="2783123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1188.21</w:t>
            </w:r>
          </w:p>
        </w:tc>
        <w:tc>
          <w:tcPr>
            <w:tcW w:w="0" w:type="auto"/>
            <w:noWrap/>
            <w:hideMark/>
          </w:tcPr>
          <w:p w14:paraId="6A5E1A4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46.63</w:t>
            </w:r>
          </w:p>
        </w:tc>
        <w:tc>
          <w:tcPr>
            <w:tcW w:w="0" w:type="auto"/>
            <w:noWrap/>
            <w:hideMark/>
          </w:tcPr>
          <w:p w14:paraId="3722D0E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15.92</w:t>
            </w:r>
          </w:p>
        </w:tc>
      </w:tr>
      <w:tr w:rsidR="002A5DA4" w:rsidRPr="002A5DA4" w14:paraId="7DBE2032"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5B5E6"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076006A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426383707.42</w:t>
            </w:r>
          </w:p>
        </w:tc>
        <w:tc>
          <w:tcPr>
            <w:tcW w:w="0" w:type="auto"/>
            <w:noWrap/>
            <w:hideMark/>
          </w:tcPr>
          <w:p w14:paraId="09EB32A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20463793.09</w:t>
            </w:r>
          </w:p>
        </w:tc>
        <w:tc>
          <w:tcPr>
            <w:tcW w:w="0" w:type="auto"/>
            <w:noWrap/>
            <w:hideMark/>
          </w:tcPr>
          <w:p w14:paraId="1F039E5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1148.60</w:t>
            </w:r>
          </w:p>
        </w:tc>
        <w:tc>
          <w:tcPr>
            <w:tcW w:w="0" w:type="auto"/>
            <w:noWrap/>
            <w:hideMark/>
          </w:tcPr>
          <w:p w14:paraId="68DE4FB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52.30</w:t>
            </w:r>
          </w:p>
        </w:tc>
        <w:tc>
          <w:tcPr>
            <w:tcW w:w="0" w:type="auto"/>
            <w:noWrap/>
            <w:hideMark/>
          </w:tcPr>
          <w:p w14:paraId="33A5E139"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13.31</w:t>
            </w:r>
          </w:p>
        </w:tc>
      </w:tr>
      <w:tr w:rsidR="002A5DA4" w:rsidRPr="002A5DA4" w14:paraId="399977BA"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E60BDD"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7161CDC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264085453.95</w:t>
            </w:r>
          </w:p>
        </w:tc>
        <w:tc>
          <w:tcPr>
            <w:tcW w:w="0" w:type="auto"/>
            <w:noWrap/>
            <w:hideMark/>
          </w:tcPr>
          <w:p w14:paraId="501F9FB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13788560.45</w:t>
            </w:r>
          </w:p>
        </w:tc>
        <w:tc>
          <w:tcPr>
            <w:tcW w:w="0" w:type="auto"/>
            <w:noWrap/>
            <w:hideMark/>
          </w:tcPr>
          <w:p w14:paraId="683DF86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1011.09</w:t>
            </w:r>
          </w:p>
        </w:tc>
        <w:tc>
          <w:tcPr>
            <w:tcW w:w="0" w:type="auto"/>
            <w:noWrap/>
            <w:hideMark/>
          </w:tcPr>
          <w:p w14:paraId="2C70777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49.90</w:t>
            </w:r>
          </w:p>
        </w:tc>
        <w:tc>
          <w:tcPr>
            <w:tcW w:w="0" w:type="auto"/>
            <w:noWrap/>
            <w:hideMark/>
          </w:tcPr>
          <w:p w14:paraId="71A3F27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8.24</w:t>
            </w:r>
          </w:p>
        </w:tc>
      </w:tr>
      <w:tr w:rsidR="002A5DA4" w:rsidRPr="002A5DA4" w14:paraId="60B03369"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F92F2E9"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537DB46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346373466.88</w:t>
            </w:r>
          </w:p>
        </w:tc>
        <w:tc>
          <w:tcPr>
            <w:tcW w:w="0" w:type="auto"/>
            <w:noWrap/>
            <w:hideMark/>
          </w:tcPr>
          <w:p w14:paraId="187EB28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16522516.20</w:t>
            </w:r>
          </w:p>
        </w:tc>
        <w:tc>
          <w:tcPr>
            <w:tcW w:w="0" w:type="auto"/>
            <w:noWrap/>
            <w:hideMark/>
          </w:tcPr>
          <w:p w14:paraId="4F92C59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871.48</w:t>
            </w:r>
          </w:p>
        </w:tc>
        <w:tc>
          <w:tcPr>
            <w:tcW w:w="0" w:type="auto"/>
            <w:noWrap/>
            <w:hideMark/>
          </w:tcPr>
          <w:p w14:paraId="4CB3440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39.08</w:t>
            </w:r>
          </w:p>
        </w:tc>
        <w:tc>
          <w:tcPr>
            <w:tcW w:w="0" w:type="auto"/>
            <w:noWrap/>
            <w:hideMark/>
          </w:tcPr>
          <w:p w14:paraId="14461C1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10.81</w:t>
            </w:r>
          </w:p>
        </w:tc>
      </w:tr>
      <w:tr w:rsidR="002A5DA4" w:rsidRPr="002A5DA4" w14:paraId="2E4B601A"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B11E8E"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IX regenerated surface with standards</w:t>
            </w:r>
          </w:p>
        </w:tc>
        <w:tc>
          <w:tcPr>
            <w:tcW w:w="0" w:type="auto"/>
            <w:noWrap/>
            <w:hideMark/>
          </w:tcPr>
          <w:p w14:paraId="3FEE1E8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2410339.25</w:t>
            </w:r>
          </w:p>
        </w:tc>
        <w:tc>
          <w:tcPr>
            <w:tcW w:w="0" w:type="auto"/>
            <w:noWrap/>
            <w:hideMark/>
          </w:tcPr>
          <w:p w14:paraId="2D150A7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1625101.20</w:t>
            </w:r>
          </w:p>
        </w:tc>
        <w:tc>
          <w:tcPr>
            <w:tcW w:w="0" w:type="auto"/>
            <w:noWrap/>
            <w:hideMark/>
          </w:tcPr>
          <w:p w14:paraId="1B3E40C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481.95</w:t>
            </w:r>
          </w:p>
        </w:tc>
        <w:tc>
          <w:tcPr>
            <w:tcW w:w="0" w:type="auto"/>
            <w:noWrap/>
            <w:hideMark/>
          </w:tcPr>
          <w:p w14:paraId="3E48072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308.10</w:t>
            </w:r>
          </w:p>
        </w:tc>
        <w:tc>
          <w:tcPr>
            <w:tcW w:w="0" w:type="auto"/>
            <w:noWrap/>
            <w:hideMark/>
          </w:tcPr>
          <w:p w14:paraId="6C48575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0.08</w:t>
            </w:r>
          </w:p>
        </w:tc>
      </w:tr>
      <w:tr w:rsidR="002A5DA4" w:rsidRPr="002A5DA4" w14:paraId="2383A936"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B2819D"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lastRenderedPageBreak/>
              <w:t>X surface in the regeneration process</w:t>
            </w:r>
          </w:p>
        </w:tc>
        <w:tc>
          <w:tcPr>
            <w:tcW w:w="0" w:type="auto"/>
            <w:noWrap/>
            <w:hideMark/>
          </w:tcPr>
          <w:p w14:paraId="07233869"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1231694.09</w:t>
            </w:r>
          </w:p>
        </w:tc>
        <w:tc>
          <w:tcPr>
            <w:tcW w:w="0" w:type="auto"/>
            <w:noWrap/>
            <w:hideMark/>
          </w:tcPr>
          <w:p w14:paraId="6D37B57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725955.73</w:t>
            </w:r>
          </w:p>
        </w:tc>
        <w:tc>
          <w:tcPr>
            <w:tcW w:w="0" w:type="auto"/>
            <w:noWrap/>
            <w:hideMark/>
          </w:tcPr>
          <w:p w14:paraId="0D3A4FB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325.78</w:t>
            </w:r>
          </w:p>
        </w:tc>
        <w:tc>
          <w:tcPr>
            <w:tcW w:w="0" w:type="auto"/>
            <w:noWrap/>
            <w:hideMark/>
          </w:tcPr>
          <w:p w14:paraId="1111922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179.61</w:t>
            </w:r>
          </w:p>
        </w:tc>
        <w:tc>
          <w:tcPr>
            <w:tcW w:w="0" w:type="auto"/>
            <w:noWrap/>
            <w:hideMark/>
          </w:tcPr>
          <w:p w14:paraId="6A2188A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0.04</w:t>
            </w:r>
          </w:p>
        </w:tc>
      </w:tr>
      <w:tr w:rsidR="002A5DA4" w:rsidRPr="002A5DA4" w14:paraId="4CFC2BA0"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F47D9"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age_NA</w:t>
            </w:r>
            <w:proofErr w:type="spellEnd"/>
          </w:p>
        </w:tc>
        <w:tc>
          <w:tcPr>
            <w:tcW w:w="0" w:type="auto"/>
            <w:noWrap/>
            <w:hideMark/>
          </w:tcPr>
          <w:p w14:paraId="3874116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266024654.95</w:t>
            </w:r>
          </w:p>
        </w:tc>
        <w:tc>
          <w:tcPr>
            <w:tcW w:w="0" w:type="auto"/>
            <w:noWrap/>
            <w:hideMark/>
          </w:tcPr>
          <w:p w14:paraId="57CC270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15578204.07</w:t>
            </w:r>
          </w:p>
        </w:tc>
        <w:tc>
          <w:tcPr>
            <w:tcW w:w="0" w:type="auto"/>
            <w:noWrap/>
            <w:hideMark/>
          </w:tcPr>
          <w:p w14:paraId="4E033C5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1194.81</w:t>
            </w:r>
          </w:p>
        </w:tc>
        <w:tc>
          <w:tcPr>
            <w:tcW w:w="0" w:type="auto"/>
            <w:noWrap/>
            <w:hideMark/>
          </w:tcPr>
          <w:p w14:paraId="6D2EEA4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68.29</w:t>
            </w:r>
          </w:p>
        </w:tc>
        <w:tc>
          <w:tcPr>
            <w:tcW w:w="0" w:type="auto"/>
            <w:noWrap/>
            <w:hideMark/>
          </w:tcPr>
          <w:p w14:paraId="3BDDF49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8.30</w:t>
            </w:r>
          </w:p>
        </w:tc>
      </w:tr>
      <w:tr w:rsidR="002A5DA4" w:rsidRPr="002A5DA4" w14:paraId="5735136B"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2287E0"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Total</w:t>
            </w:r>
          </w:p>
        </w:tc>
        <w:tc>
          <w:tcPr>
            <w:tcW w:w="0" w:type="auto"/>
            <w:noWrap/>
            <w:hideMark/>
          </w:tcPr>
          <w:p w14:paraId="24C33B53"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3203556827.72</w:t>
            </w:r>
          </w:p>
        </w:tc>
        <w:tc>
          <w:tcPr>
            <w:tcW w:w="0" w:type="auto"/>
            <w:noWrap/>
            <w:hideMark/>
          </w:tcPr>
          <w:p w14:paraId="70C7934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47579700.36</w:t>
            </w:r>
          </w:p>
        </w:tc>
        <w:tc>
          <w:tcPr>
            <w:tcW w:w="0" w:type="auto"/>
            <w:noWrap/>
            <w:hideMark/>
          </w:tcPr>
          <w:p w14:paraId="336AE68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1118.65</w:t>
            </w:r>
          </w:p>
        </w:tc>
        <w:tc>
          <w:tcPr>
            <w:tcW w:w="0" w:type="auto"/>
            <w:noWrap/>
            <w:hideMark/>
          </w:tcPr>
          <w:p w14:paraId="27197F9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15.58</w:t>
            </w:r>
          </w:p>
        </w:tc>
        <w:tc>
          <w:tcPr>
            <w:tcW w:w="0" w:type="auto"/>
            <w:noWrap/>
            <w:hideMark/>
          </w:tcPr>
          <w:p w14:paraId="183F809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100.00</w:t>
            </w:r>
          </w:p>
        </w:tc>
      </w:tr>
      <w:tr w:rsidR="002A5DA4" w:rsidRPr="002A5DA4" w14:paraId="17154C8E" w14:textId="77777777" w:rsidTr="002A5DA4">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2A36E5A9" w14:textId="77777777" w:rsidR="002A5DA4" w:rsidRPr="002A5DA4" w:rsidRDefault="002A5DA4" w:rsidP="002A5DA4">
            <w:pPr>
              <w:jc w:val="cente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VOLUME</w:t>
            </w:r>
          </w:p>
        </w:tc>
      </w:tr>
      <w:tr w:rsidR="002A5DA4" w:rsidRPr="002A5DA4" w14:paraId="4C9B4C50"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72693FE"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Stand_ageclass</w:t>
            </w:r>
            <w:proofErr w:type="spellEnd"/>
          </w:p>
        </w:tc>
        <w:tc>
          <w:tcPr>
            <w:tcW w:w="0" w:type="auto"/>
            <w:noWrap/>
            <w:hideMark/>
          </w:tcPr>
          <w:p w14:paraId="0E0837CA"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m3</w:t>
            </w:r>
          </w:p>
        </w:tc>
        <w:tc>
          <w:tcPr>
            <w:tcW w:w="0" w:type="auto"/>
            <w:noWrap/>
            <w:hideMark/>
          </w:tcPr>
          <w:p w14:paraId="6C5102EB"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SE_m3</w:t>
            </w:r>
          </w:p>
        </w:tc>
        <w:tc>
          <w:tcPr>
            <w:tcW w:w="0" w:type="auto"/>
            <w:noWrap/>
            <w:hideMark/>
          </w:tcPr>
          <w:p w14:paraId="7AE9D699"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m3/ha</w:t>
            </w:r>
          </w:p>
        </w:tc>
        <w:tc>
          <w:tcPr>
            <w:tcW w:w="0" w:type="auto"/>
            <w:noWrap/>
            <w:hideMark/>
          </w:tcPr>
          <w:p w14:paraId="77DA94B4"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SE_m3/ha</w:t>
            </w:r>
          </w:p>
        </w:tc>
        <w:tc>
          <w:tcPr>
            <w:tcW w:w="0" w:type="auto"/>
            <w:noWrap/>
            <w:hideMark/>
          </w:tcPr>
          <w:p w14:paraId="1787B79A" w14:textId="77777777" w:rsidR="002A5DA4" w:rsidRPr="002A5DA4" w:rsidRDefault="002A5DA4" w:rsidP="002A5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w:t>
            </w:r>
          </w:p>
        </w:tc>
      </w:tr>
      <w:tr w:rsidR="002A5DA4" w:rsidRPr="002A5DA4" w14:paraId="48E1F57C"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CB69D5"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(poorly covered)</w:t>
            </w:r>
          </w:p>
        </w:tc>
        <w:tc>
          <w:tcPr>
            <w:tcW w:w="0" w:type="auto"/>
            <w:noWrap/>
            <w:hideMark/>
          </w:tcPr>
          <w:p w14:paraId="22A8093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1778937.46</w:t>
            </w:r>
          </w:p>
        </w:tc>
        <w:tc>
          <w:tcPr>
            <w:tcW w:w="0" w:type="auto"/>
            <w:noWrap/>
            <w:hideMark/>
          </w:tcPr>
          <w:p w14:paraId="2377428D"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220490.74</w:t>
            </w:r>
          </w:p>
        </w:tc>
        <w:tc>
          <w:tcPr>
            <w:tcW w:w="0" w:type="auto"/>
            <w:noWrap/>
            <w:hideMark/>
          </w:tcPr>
          <w:p w14:paraId="3140E97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14.69</w:t>
            </w:r>
          </w:p>
        </w:tc>
        <w:tc>
          <w:tcPr>
            <w:tcW w:w="0" w:type="auto"/>
            <w:noWrap/>
            <w:hideMark/>
          </w:tcPr>
          <w:p w14:paraId="2248AC8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1.77</w:t>
            </w:r>
          </w:p>
        </w:tc>
        <w:tc>
          <w:tcPr>
            <w:tcW w:w="0" w:type="auto"/>
            <w:noWrap/>
            <w:hideMark/>
          </w:tcPr>
          <w:p w14:paraId="590FA962"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0.32</w:t>
            </w:r>
          </w:p>
        </w:tc>
      </w:tr>
      <w:tr w:rsidR="002A5DA4" w:rsidRPr="002A5DA4" w14:paraId="74E7BADA"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936A91"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(well covered)</w:t>
            </w:r>
          </w:p>
        </w:tc>
        <w:tc>
          <w:tcPr>
            <w:tcW w:w="0" w:type="auto"/>
            <w:noWrap/>
            <w:hideMark/>
          </w:tcPr>
          <w:p w14:paraId="756C125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2420599.14</w:t>
            </w:r>
          </w:p>
        </w:tc>
        <w:tc>
          <w:tcPr>
            <w:tcW w:w="0" w:type="auto"/>
            <w:noWrap/>
            <w:hideMark/>
          </w:tcPr>
          <w:p w14:paraId="4E079ED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327926.22</w:t>
            </w:r>
          </w:p>
        </w:tc>
        <w:tc>
          <w:tcPr>
            <w:tcW w:w="0" w:type="auto"/>
            <w:noWrap/>
            <w:hideMark/>
          </w:tcPr>
          <w:p w14:paraId="156684C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26.77</w:t>
            </w:r>
          </w:p>
        </w:tc>
        <w:tc>
          <w:tcPr>
            <w:tcW w:w="0" w:type="auto"/>
            <w:noWrap/>
            <w:hideMark/>
          </w:tcPr>
          <w:p w14:paraId="1901009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3.48</w:t>
            </w:r>
          </w:p>
        </w:tc>
        <w:tc>
          <w:tcPr>
            <w:tcW w:w="0" w:type="auto"/>
            <w:noWrap/>
            <w:hideMark/>
          </w:tcPr>
          <w:p w14:paraId="567F8394"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0.43</w:t>
            </w:r>
          </w:p>
        </w:tc>
      </w:tr>
      <w:tr w:rsidR="002A5DA4" w:rsidRPr="002A5DA4" w14:paraId="410B9B30"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F82139"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621F746D"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15250552.10</w:t>
            </w:r>
          </w:p>
        </w:tc>
        <w:tc>
          <w:tcPr>
            <w:tcW w:w="0" w:type="auto"/>
            <w:noWrap/>
            <w:hideMark/>
          </w:tcPr>
          <w:p w14:paraId="6BC2690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1162967.63</w:t>
            </w:r>
          </w:p>
        </w:tc>
        <w:tc>
          <w:tcPr>
            <w:tcW w:w="0" w:type="auto"/>
            <w:noWrap/>
            <w:hideMark/>
          </w:tcPr>
          <w:p w14:paraId="1C439C1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71.89</w:t>
            </w:r>
          </w:p>
        </w:tc>
        <w:tc>
          <w:tcPr>
            <w:tcW w:w="0" w:type="auto"/>
            <w:noWrap/>
            <w:hideMark/>
          </w:tcPr>
          <w:p w14:paraId="68C8E07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5.25</w:t>
            </w:r>
          </w:p>
        </w:tc>
        <w:tc>
          <w:tcPr>
            <w:tcW w:w="0" w:type="auto"/>
            <w:noWrap/>
            <w:hideMark/>
          </w:tcPr>
          <w:p w14:paraId="7D5856EC"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2.74</w:t>
            </w:r>
          </w:p>
        </w:tc>
      </w:tr>
      <w:tr w:rsidR="002A5DA4" w:rsidRPr="002A5DA4" w14:paraId="397B0704"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4D5939"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3364E94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39520821.88</w:t>
            </w:r>
          </w:p>
        </w:tc>
        <w:tc>
          <w:tcPr>
            <w:tcW w:w="0" w:type="auto"/>
            <w:noWrap/>
            <w:hideMark/>
          </w:tcPr>
          <w:p w14:paraId="41560F2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2234867.50</w:t>
            </w:r>
          </w:p>
        </w:tc>
        <w:tc>
          <w:tcPr>
            <w:tcW w:w="0" w:type="auto"/>
            <w:noWrap/>
            <w:hideMark/>
          </w:tcPr>
          <w:p w14:paraId="1D90142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127.05</w:t>
            </w:r>
          </w:p>
        </w:tc>
        <w:tc>
          <w:tcPr>
            <w:tcW w:w="0" w:type="auto"/>
            <w:noWrap/>
            <w:hideMark/>
          </w:tcPr>
          <w:p w14:paraId="3B61CC7F"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6.80</w:t>
            </w:r>
          </w:p>
        </w:tc>
        <w:tc>
          <w:tcPr>
            <w:tcW w:w="0" w:type="auto"/>
            <w:noWrap/>
            <w:hideMark/>
          </w:tcPr>
          <w:p w14:paraId="31EF040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7.10</w:t>
            </w:r>
          </w:p>
        </w:tc>
      </w:tr>
      <w:tr w:rsidR="002A5DA4" w:rsidRPr="002A5DA4" w14:paraId="42F22446"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FC9094F"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E76E1E9"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77951093.75</w:t>
            </w:r>
          </w:p>
        </w:tc>
        <w:tc>
          <w:tcPr>
            <w:tcW w:w="0" w:type="auto"/>
            <w:noWrap/>
            <w:hideMark/>
          </w:tcPr>
          <w:p w14:paraId="51C562B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3499357.36</w:t>
            </w:r>
          </w:p>
        </w:tc>
        <w:tc>
          <w:tcPr>
            <w:tcW w:w="0" w:type="auto"/>
            <w:noWrap/>
            <w:hideMark/>
          </w:tcPr>
          <w:p w14:paraId="1C67D8E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177.81</w:t>
            </w:r>
          </w:p>
        </w:tc>
        <w:tc>
          <w:tcPr>
            <w:tcW w:w="0" w:type="auto"/>
            <w:noWrap/>
            <w:hideMark/>
          </w:tcPr>
          <w:p w14:paraId="56F7C22B"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7.51</w:t>
            </w:r>
          </w:p>
        </w:tc>
        <w:tc>
          <w:tcPr>
            <w:tcW w:w="0" w:type="auto"/>
            <w:noWrap/>
            <w:hideMark/>
          </w:tcPr>
          <w:p w14:paraId="79E0DFA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14.00</w:t>
            </w:r>
          </w:p>
        </w:tc>
      </w:tr>
      <w:tr w:rsidR="002A5DA4" w:rsidRPr="002A5DA4" w14:paraId="7A0D90BE"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E667A41"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C6CEDE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82785807.51</w:t>
            </w:r>
          </w:p>
        </w:tc>
        <w:tc>
          <w:tcPr>
            <w:tcW w:w="0" w:type="auto"/>
            <w:noWrap/>
            <w:hideMark/>
          </w:tcPr>
          <w:p w14:paraId="19EE712F"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3367167.56</w:t>
            </w:r>
          </w:p>
        </w:tc>
        <w:tc>
          <w:tcPr>
            <w:tcW w:w="0" w:type="auto"/>
            <w:noWrap/>
            <w:hideMark/>
          </w:tcPr>
          <w:p w14:paraId="6B78E48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192.82</w:t>
            </w:r>
          </w:p>
        </w:tc>
        <w:tc>
          <w:tcPr>
            <w:tcW w:w="0" w:type="auto"/>
            <w:noWrap/>
            <w:hideMark/>
          </w:tcPr>
          <w:p w14:paraId="17E2E6D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7.37</w:t>
            </w:r>
          </w:p>
        </w:tc>
        <w:tc>
          <w:tcPr>
            <w:tcW w:w="0" w:type="auto"/>
            <w:noWrap/>
            <w:hideMark/>
          </w:tcPr>
          <w:p w14:paraId="76BE353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14.86</w:t>
            </w:r>
          </w:p>
        </w:tc>
      </w:tr>
      <w:tr w:rsidR="002A5DA4" w:rsidRPr="002A5DA4" w14:paraId="1C75E619"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76C7B9"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68D90A67"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86290788.01</w:t>
            </w:r>
          </w:p>
        </w:tc>
        <w:tc>
          <w:tcPr>
            <w:tcW w:w="0" w:type="auto"/>
            <w:noWrap/>
            <w:hideMark/>
          </w:tcPr>
          <w:p w14:paraId="6970F78B"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3856187.99</w:t>
            </w:r>
          </w:p>
        </w:tc>
        <w:tc>
          <w:tcPr>
            <w:tcW w:w="0" w:type="auto"/>
            <w:noWrap/>
            <w:hideMark/>
          </w:tcPr>
          <w:p w14:paraId="2DD57F7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232.45</w:t>
            </w:r>
          </w:p>
        </w:tc>
        <w:tc>
          <w:tcPr>
            <w:tcW w:w="0" w:type="auto"/>
            <w:noWrap/>
            <w:hideMark/>
          </w:tcPr>
          <w:p w14:paraId="7286D3C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9.73</w:t>
            </w:r>
          </w:p>
        </w:tc>
        <w:tc>
          <w:tcPr>
            <w:tcW w:w="0" w:type="auto"/>
            <w:noWrap/>
            <w:hideMark/>
          </w:tcPr>
          <w:p w14:paraId="3976C52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15.49</w:t>
            </w:r>
          </w:p>
        </w:tc>
      </w:tr>
      <w:tr w:rsidR="002A5DA4" w:rsidRPr="002A5DA4" w14:paraId="7404894A"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0915C2"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6194BB0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65587588.95</w:t>
            </w:r>
          </w:p>
        </w:tc>
        <w:tc>
          <w:tcPr>
            <w:tcW w:w="0" w:type="auto"/>
            <w:noWrap/>
            <w:hideMark/>
          </w:tcPr>
          <w:p w14:paraId="21D79F49"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3459350.05</w:t>
            </w:r>
          </w:p>
        </w:tc>
        <w:tc>
          <w:tcPr>
            <w:tcW w:w="0" w:type="auto"/>
            <w:noWrap/>
            <w:hideMark/>
          </w:tcPr>
          <w:p w14:paraId="68067FA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251.11</w:t>
            </w:r>
          </w:p>
        </w:tc>
        <w:tc>
          <w:tcPr>
            <w:tcW w:w="0" w:type="auto"/>
            <w:noWrap/>
            <w:hideMark/>
          </w:tcPr>
          <w:p w14:paraId="5C5BCBC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12.41</w:t>
            </w:r>
          </w:p>
        </w:tc>
        <w:tc>
          <w:tcPr>
            <w:tcW w:w="0" w:type="auto"/>
            <w:noWrap/>
            <w:hideMark/>
          </w:tcPr>
          <w:p w14:paraId="48A4C41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11.78</w:t>
            </w:r>
          </w:p>
        </w:tc>
      </w:tr>
      <w:tr w:rsidR="002A5DA4" w:rsidRPr="002A5DA4" w14:paraId="4F9AA499"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3C647"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2AAA8F4D"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108955235.44</w:t>
            </w:r>
          </w:p>
        </w:tc>
        <w:tc>
          <w:tcPr>
            <w:tcW w:w="0" w:type="auto"/>
            <w:noWrap/>
            <w:hideMark/>
          </w:tcPr>
          <w:p w14:paraId="6C483A09"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4702629.14</w:t>
            </w:r>
          </w:p>
        </w:tc>
        <w:tc>
          <w:tcPr>
            <w:tcW w:w="0" w:type="auto"/>
            <w:noWrap/>
            <w:hideMark/>
          </w:tcPr>
          <w:p w14:paraId="29E76CE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274.13</w:t>
            </w:r>
          </w:p>
        </w:tc>
        <w:tc>
          <w:tcPr>
            <w:tcW w:w="0" w:type="auto"/>
            <w:noWrap/>
            <w:hideMark/>
          </w:tcPr>
          <w:p w14:paraId="2E49705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11.10</w:t>
            </w:r>
          </w:p>
        </w:tc>
        <w:tc>
          <w:tcPr>
            <w:tcW w:w="0" w:type="auto"/>
            <w:noWrap/>
            <w:hideMark/>
          </w:tcPr>
          <w:p w14:paraId="5266DF8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19.56</w:t>
            </w:r>
          </w:p>
        </w:tc>
      </w:tr>
      <w:tr w:rsidR="002A5DA4" w:rsidRPr="002A5DA4" w14:paraId="3D9245E7"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A957E5"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IX regenerated surface with standards</w:t>
            </w:r>
          </w:p>
        </w:tc>
        <w:tc>
          <w:tcPr>
            <w:tcW w:w="0" w:type="auto"/>
            <w:noWrap/>
            <w:hideMark/>
          </w:tcPr>
          <w:p w14:paraId="4D9DF5F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1227971.62</w:t>
            </w:r>
          </w:p>
        </w:tc>
        <w:tc>
          <w:tcPr>
            <w:tcW w:w="0" w:type="auto"/>
            <w:noWrap/>
            <w:hideMark/>
          </w:tcPr>
          <w:p w14:paraId="3FF29FE3"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513014.12</w:t>
            </w:r>
          </w:p>
        </w:tc>
        <w:tc>
          <w:tcPr>
            <w:tcW w:w="0" w:type="auto"/>
            <w:noWrap/>
            <w:hideMark/>
          </w:tcPr>
          <w:p w14:paraId="59EC8B0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245.53</w:t>
            </w:r>
          </w:p>
        </w:tc>
        <w:tc>
          <w:tcPr>
            <w:tcW w:w="0" w:type="auto"/>
            <w:noWrap/>
            <w:hideMark/>
          </w:tcPr>
          <w:p w14:paraId="629F456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96.25</w:t>
            </w:r>
          </w:p>
        </w:tc>
        <w:tc>
          <w:tcPr>
            <w:tcW w:w="0" w:type="auto"/>
            <w:noWrap/>
            <w:hideMark/>
          </w:tcPr>
          <w:p w14:paraId="1336EF98"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0.22</w:t>
            </w:r>
          </w:p>
        </w:tc>
      </w:tr>
      <w:tr w:rsidR="002A5DA4" w:rsidRPr="002A5DA4" w14:paraId="698C3B01"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9084CA"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X surface in the regeneration process</w:t>
            </w:r>
          </w:p>
        </w:tc>
        <w:tc>
          <w:tcPr>
            <w:tcW w:w="0" w:type="auto"/>
            <w:noWrap/>
            <w:hideMark/>
          </w:tcPr>
          <w:p w14:paraId="5642F30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1344918.63</w:t>
            </w:r>
          </w:p>
        </w:tc>
        <w:tc>
          <w:tcPr>
            <w:tcW w:w="0" w:type="auto"/>
            <w:noWrap/>
            <w:hideMark/>
          </w:tcPr>
          <w:p w14:paraId="61713AFD"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620911.24</w:t>
            </w:r>
          </w:p>
        </w:tc>
        <w:tc>
          <w:tcPr>
            <w:tcW w:w="0" w:type="auto"/>
            <w:noWrap/>
            <w:hideMark/>
          </w:tcPr>
          <w:p w14:paraId="4FF0DCA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355.72</w:t>
            </w:r>
          </w:p>
        </w:tc>
        <w:tc>
          <w:tcPr>
            <w:tcW w:w="0" w:type="auto"/>
            <w:noWrap/>
            <w:hideMark/>
          </w:tcPr>
          <w:p w14:paraId="664D6C8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152.75</w:t>
            </w:r>
          </w:p>
        </w:tc>
        <w:tc>
          <w:tcPr>
            <w:tcW w:w="0" w:type="auto"/>
            <w:noWrap/>
            <w:hideMark/>
          </w:tcPr>
          <w:p w14:paraId="43492E9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0.24</w:t>
            </w:r>
          </w:p>
        </w:tc>
      </w:tr>
      <w:tr w:rsidR="002A5DA4" w:rsidRPr="002A5DA4" w14:paraId="01C43328"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C07665"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age_NA</w:t>
            </w:r>
            <w:proofErr w:type="spellEnd"/>
          </w:p>
        </w:tc>
        <w:tc>
          <w:tcPr>
            <w:tcW w:w="0" w:type="auto"/>
            <w:noWrap/>
            <w:hideMark/>
          </w:tcPr>
          <w:p w14:paraId="498AE32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73856842.10</w:t>
            </w:r>
          </w:p>
        </w:tc>
        <w:tc>
          <w:tcPr>
            <w:tcW w:w="0" w:type="auto"/>
            <w:noWrap/>
            <w:hideMark/>
          </w:tcPr>
          <w:p w14:paraId="7038F634"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5399131.40</w:t>
            </w:r>
          </w:p>
        </w:tc>
        <w:tc>
          <w:tcPr>
            <w:tcW w:w="0" w:type="auto"/>
            <w:noWrap/>
            <w:hideMark/>
          </w:tcPr>
          <w:p w14:paraId="544A1B1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331.72</w:t>
            </w:r>
          </w:p>
        </w:tc>
        <w:tc>
          <w:tcPr>
            <w:tcW w:w="0" w:type="auto"/>
            <w:noWrap/>
            <w:hideMark/>
          </w:tcPr>
          <w:p w14:paraId="39FDC793"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22.71</w:t>
            </w:r>
          </w:p>
        </w:tc>
        <w:tc>
          <w:tcPr>
            <w:tcW w:w="0" w:type="auto"/>
            <w:noWrap/>
            <w:hideMark/>
          </w:tcPr>
          <w:p w14:paraId="57DE2F2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13.26</w:t>
            </w:r>
          </w:p>
        </w:tc>
      </w:tr>
      <w:tr w:rsidR="002A5DA4" w:rsidRPr="002A5DA4" w14:paraId="35FC8004"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EEB314A"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Total</w:t>
            </w:r>
          </w:p>
        </w:tc>
        <w:tc>
          <w:tcPr>
            <w:tcW w:w="0" w:type="auto"/>
            <w:noWrap/>
            <w:hideMark/>
          </w:tcPr>
          <w:p w14:paraId="7FCEC0B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556971156.58</w:t>
            </w:r>
          </w:p>
        </w:tc>
        <w:tc>
          <w:tcPr>
            <w:tcW w:w="0" w:type="auto"/>
            <w:noWrap/>
            <w:hideMark/>
          </w:tcPr>
          <w:p w14:paraId="39C445B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8755026.14</w:t>
            </w:r>
          </w:p>
        </w:tc>
        <w:tc>
          <w:tcPr>
            <w:tcW w:w="0" w:type="auto"/>
            <w:noWrap/>
            <w:hideMark/>
          </w:tcPr>
          <w:p w14:paraId="39B31C2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194.49</w:t>
            </w:r>
          </w:p>
        </w:tc>
        <w:tc>
          <w:tcPr>
            <w:tcW w:w="0" w:type="auto"/>
            <w:noWrap/>
            <w:hideMark/>
          </w:tcPr>
          <w:p w14:paraId="274ADCA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2.84</w:t>
            </w:r>
          </w:p>
        </w:tc>
        <w:tc>
          <w:tcPr>
            <w:tcW w:w="0" w:type="auto"/>
            <w:noWrap/>
            <w:hideMark/>
          </w:tcPr>
          <w:p w14:paraId="7DFEE0A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100.00</w:t>
            </w:r>
          </w:p>
        </w:tc>
      </w:tr>
      <w:tr w:rsidR="002A5DA4" w:rsidRPr="002A5DA4" w14:paraId="3CB34B93" w14:textId="77777777" w:rsidTr="002A5DA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32C7F94A" w14:textId="77777777" w:rsidR="002A5DA4" w:rsidRPr="002A5DA4" w:rsidRDefault="002A5DA4" w:rsidP="002A5DA4">
            <w:pPr>
              <w:jc w:val="cente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VOLUME INCREMENT</w:t>
            </w:r>
          </w:p>
        </w:tc>
      </w:tr>
      <w:tr w:rsidR="002A5DA4" w:rsidRPr="002A5DA4" w14:paraId="5A2CDE6B"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5670903"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Stand_ageclass</w:t>
            </w:r>
            <w:proofErr w:type="spellEnd"/>
          </w:p>
        </w:tc>
        <w:tc>
          <w:tcPr>
            <w:tcW w:w="0" w:type="auto"/>
            <w:noWrap/>
            <w:hideMark/>
          </w:tcPr>
          <w:p w14:paraId="1CD1A44A"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m3</w:t>
            </w:r>
          </w:p>
        </w:tc>
        <w:tc>
          <w:tcPr>
            <w:tcW w:w="0" w:type="auto"/>
            <w:noWrap/>
            <w:hideMark/>
          </w:tcPr>
          <w:p w14:paraId="31986973"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SE_m3</w:t>
            </w:r>
          </w:p>
        </w:tc>
        <w:tc>
          <w:tcPr>
            <w:tcW w:w="0" w:type="auto"/>
            <w:noWrap/>
            <w:hideMark/>
          </w:tcPr>
          <w:p w14:paraId="3F122DF4"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m3/ha</w:t>
            </w:r>
          </w:p>
        </w:tc>
        <w:tc>
          <w:tcPr>
            <w:tcW w:w="0" w:type="auto"/>
            <w:noWrap/>
            <w:hideMark/>
          </w:tcPr>
          <w:p w14:paraId="3779C6ED"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SE_m3/ha</w:t>
            </w:r>
          </w:p>
        </w:tc>
        <w:tc>
          <w:tcPr>
            <w:tcW w:w="0" w:type="auto"/>
            <w:noWrap/>
            <w:hideMark/>
          </w:tcPr>
          <w:p w14:paraId="55D15168" w14:textId="77777777" w:rsidR="002A5DA4" w:rsidRPr="002A5DA4" w:rsidRDefault="002A5DA4" w:rsidP="002A5D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w:t>
            </w:r>
          </w:p>
        </w:tc>
      </w:tr>
      <w:tr w:rsidR="002A5DA4" w:rsidRPr="002A5DA4" w14:paraId="67AB8D9A"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5D8E55"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(poorly covered)</w:t>
            </w:r>
          </w:p>
        </w:tc>
        <w:tc>
          <w:tcPr>
            <w:tcW w:w="0" w:type="auto"/>
            <w:noWrap/>
            <w:hideMark/>
          </w:tcPr>
          <w:p w14:paraId="4E2A161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62427.95</w:t>
            </w:r>
          </w:p>
        </w:tc>
        <w:tc>
          <w:tcPr>
            <w:tcW w:w="0" w:type="auto"/>
            <w:noWrap/>
            <w:hideMark/>
          </w:tcPr>
          <w:p w14:paraId="3F9E4793"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8075.76</w:t>
            </w:r>
          </w:p>
        </w:tc>
        <w:tc>
          <w:tcPr>
            <w:tcW w:w="0" w:type="auto"/>
            <w:noWrap/>
            <w:hideMark/>
          </w:tcPr>
          <w:p w14:paraId="362C965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0.52</w:t>
            </w:r>
          </w:p>
        </w:tc>
        <w:tc>
          <w:tcPr>
            <w:tcW w:w="0" w:type="auto"/>
            <w:noWrap/>
            <w:hideMark/>
          </w:tcPr>
          <w:p w14:paraId="67913DF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0.07</w:t>
            </w:r>
          </w:p>
        </w:tc>
        <w:tc>
          <w:tcPr>
            <w:tcW w:w="0" w:type="auto"/>
            <w:noWrap/>
            <w:hideMark/>
          </w:tcPr>
          <w:p w14:paraId="4A02C77B"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0.44</w:t>
            </w:r>
          </w:p>
        </w:tc>
      </w:tr>
      <w:tr w:rsidR="002A5DA4" w:rsidRPr="002A5DA4" w14:paraId="5CB34479"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B643792"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 age class (well covered)</w:t>
            </w:r>
          </w:p>
        </w:tc>
        <w:tc>
          <w:tcPr>
            <w:tcW w:w="0" w:type="auto"/>
            <w:noWrap/>
            <w:hideMark/>
          </w:tcPr>
          <w:p w14:paraId="0EB4A1B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106244.70</w:t>
            </w:r>
          </w:p>
        </w:tc>
        <w:tc>
          <w:tcPr>
            <w:tcW w:w="0" w:type="auto"/>
            <w:noWrap/>
            <w:hideMark/>
          </w:tcPr>
          <w:p w14:paraId="42AD0D3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14142.77</w:t>
            </w:r>
          </w:p>
        </w:tc>
        <w:tc>
          <w:tcPr>
            <w:tcW w:w="0" w:type="auto"/>
            <w:noWrap/>
            <w:hideMark/>
          </w:tcPr>
          <w:p w14:paraId="03E032F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1.18</w:t>
            </w:r>
          </w:p>
        </w:tc>
        <w:tc>
          <w:tcPr>
            <w:tcW w:w="0" w:type="auto"/>
            <w:noWrap/>
            <w:hideMark/>
          </w:tcPr>
          <w:p w14:paraId="4B0F4A7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0.15</w:t>
            </w:r>
          </w:p>
        </w:tc>
        <w:tc>
          <w:tcPr>
            <w:tcW w:w="0" w:type="auto"/>
            <w:noWrap/>
            <w:hideMark/>
          </w:tcPr>
          <w:p w14:paraId="24A80422"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0.74</w:t>
            </w:r>
          </w:p>
        </w:tc>
      </w:tr>
      <w:tr w:rsidR="002A5DA4" w:rsidRPr="002A5DA4" w14:paraId="57BB576F"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56B1AB"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6CEAD38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635376.17</w:t>
            </w:r>
          </w:p>
        </w:tc>
        <w:tc>
          <w:tcPr>
            <w:tcW w:w="0" w:type="auto"/>
            <w:noWrap/>
            <w:hideMark/>
          </w:tcPr>
          <w:p w14:paraId="07C2875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45745.48</w:t>
            </w:r>
          </w:p>
        </w:tc>
        <w:tc>
          <w:tcPr>
            <w:tcW w:w="0" w:type="auto"/>
            <w:noWrap/>
            <w:hideMark/>
          </w:tcPr>
          <w:p w14:paraId="4CCDDFCE"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2.99</w:t>
            </w:r>
          </w:p>
        </w:tc>
        <w:tc>
          <w:tcPr>
            <w:tcW w:w="0" w:type="auto"/>
            <w:noWrap/>
            <w:hideMark/>
          </w:tcPr>
          <w:p w14:paraId="110FB03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0.21</w:t>
            </w:r>
          </w:p>
        </w:tc>
        <w:tc>
          <w:tcPr>
            <w:tcW w:w="0" w:type="auto"/>
            <w:noWrap/>
            <w:hideMark/>
          </w:tcPr>
          <w:p w14:paraId="21E7E14F"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4.43</w:t>
            </w:r>
          </w:p>
        </w:tc>
      </w:tr>
      <w:tr w:rsidR="002A5DA4" w:rsidRPr="002A5DA4" w14:paraId="34A31560"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161EF5"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70AE6A7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1386629.51</w:t>
            </w:r>
          </w:p>
        </w:tc>
        <w:tc>
          <w:tcPr>
            <w:tcW w:w="0" w:type="auto"/>
            <w:noWrap/>
            <w:hideMark/>
          </w:tcPr>
          <w:p w14:paraId="6E37C37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72423.34</w:t>
            </w:r>
          </w:p>
        </w:tc>
        <w:tc>
          <w:tcPr>
            <w:tcW w:w="0" w:type="auto"/>
            <w:noWrap/>
            <w:hideMark/>
          </w:tcPr>
          <w:p w14:paraId="6C53149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4.46</w:t>
            </w:r>
          </w:p>
        </w:tc>
        <w:tc>
          <w:tcPr>
            <w:tcW w:w="0" w:type="auto"/>
            <w:noWrap/>
            <w:hideMark/>
          </w:tcPr>
          <w:p w14:paraId="4A497C4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0.22</w:t>
            </w:r>
          </w:p>
        </w:tc>
        <w:tc>
          <w:tcPr>
            <w:tcW w:w="0" w:type="auto"/>
            <w:noWrap/>
            <w:hideMark/>
          </w:tcPr>
          <w:p w14:paraId="0032B6F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9.68</w:t>
            </w:r>
          </w:p>
        </w:tc>
      </w:tr>
      <w:tr w:rsidR="002A5DA4" w:rsidRPr="002A5DA4" w14:paraId="6E1B36F2"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F77DB51"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IV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642599A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2479584.17</w:t>
            </w:r>
          </w:p>
        </w:tc>
        <w:tc>
          <w:tcPr>
            <w:tcW w:w="0" w:type="auto"/>
            <w:noWrap/>
            <w:hideMark/>
          </w:tcPr>
          <w:p w14:paraId="1185676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105004.15</w:t>
            </w:r>
          </w:p>
        </w:tc>
        <w:tc>
          <w:tcPr>
            <w:tcW w:w="0" w:type="auto"/>
            <w:noWrap/>
            <w:hideMark/>
          </w:tcPr>
          <w:p w14:paraId="45DBAC6F"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5.66</w:t>
            </w:r>
          </w:p>
        </w:tc>
        <w:tc>
          <w:tcPr>
            <w:tcW w:w="0" w:type="auto"/>
            <w:noWrap/>
            <w:hideMark/>
          </w:tcPr>
          <w:p w14:paraId="1773010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0.23</w:t>
            </w:r>
          </w:p>
        </w:tc>
        <w:tc>
          <w:tcPr>
            <w:tcW w:w="0" w:type="auto"/>
            <w:noWrap/>
            <w:hideMark/>
          </w:tcPr>
          <w:p w14:paraId="31FA65AC"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17.30</w:t>
            </w:r>
          </w:p>
        </w:tc>
      </w:tr>
      <w:tr w:rsidR="002A5DA4" w:rsidRPr="002A5DA4" w14:paraId="20053719"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17DC59"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F6D14AE"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2272476.63</w:t>
            </w:r>
          </w:p>
        </w:tc>
        <w:tc>
          <w:tcPr>
            <w:tcW w:w="0" w:type="auto"/>
            <w:noWrap/>
            <w:hideMark/>
          </w:tcPr>
          <w:p w14:paraId="36BF2297"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85876.38</w:t>
            </w:r>
          </w:p>
        </w:tc>
        <w:tc>
          <w:tcPr>
            <w:tcW w:w="0" w:type="auto"/>
            <w:noWrap/>
            <w:hideMark/>
          </w:tcPr>
          <w:p w14:paraId="5D9ECA5A"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5.29</w:t>
            </w:r>
          </w:p>
        </w:tc>
        <w:tc>
          <w:tcPr>
            <w:tcW w:w="0" w:type="auto"/>
            <w:noWrap/>
            <w:hideMark/>
          </w:tcPr>
          <w:p w14:paraId="2FC5D42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0.19</w:t>
            </w:r>
          </w:p>
        </w:tc>
        <w:tc>
          <w:tcPr>
            <w:tcW w:w="0" w:type="auto"/>
            <w:noWrap/>
            <w:hideMark/>
          </w:tcPr>
          <w:p w14:paraId="5369E1B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15.86</w:t>
            </w:r>
          </w:p>
        </w:tc>
      </w:tr>
      <w:tr w:rsidR="002A5DA4" w:rsidRPr="002A5DA4" w14:paraId="6133B13F"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F791A"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697584B4"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2101432.78</w:t>
            </w:r>
          </w:p>
        </w:tc>
        <w:tc>
          <w:tcPr>
            <w:tcW w:w="0" w:type="auto"/>
            <w:noWrap/>
            <w:hideMark/>
          </w:tcPr>
          <w:p w14:paraId="5C70D850"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86391.76</w:t>
            </w:r>
          </w:p>
        </w:tc>
        <w:tc>
          <w:tcPr>
            <w:tcW w:w="0" w:type="auto"/>
            <w:noWrap/>
            <w:hideMark/>
          </w:tcPr>
          <w:p w14:paraId="70276D9F"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5.66</w:t>
            </w:r>
          </w:p>
        </w:tc>
        <w:tc>
          <w:tcPr>
            <w:tcW w:w="0" w:type="auto"/>
            <w:noWrap/>
            <w:hideMark/>
          </w:tcPr>
          <w:p w14:paraId="33A5509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0.22</w:t>
            </w:r>
          </w:p>
        </w:tc>
        <w:tc>
          <w:tcPr>
            <w:tcW w:w="0" w:type="auto"/>
            <w:noWrap/>
            <w:hideMark/>
          </w:tcPr>
          <w:p w14:paraId="6810A26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14.67</w:t>
            </w:r>
          </w:p>
        </w:tc>
      </w:tr>
      <w:tr w:rsidR="002A5DA4" w:rsidRPr="002A5DA4" w14:paraId="6F0C7919"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239794"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4B7ACC80"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1531825.95</w:t>
            </w:r>
          </w:p>
        </w:tc>
        <w:tc>
          <w:tcPr>
            <w:tcW w:w="0" w:type="auto"/>
            <w:noWrap/>
            <w:hideMark/>
          </w:tcPr>
          <w:p w14:paraId="41042C22"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78301.59</w:t>
            </w:r>
          </w:p>
        </w:tc>
        <w:tc>
          <w:tcPr>
            <w:tcW w:w="0" w:type="auto"/>
            <w:noWrap/>
            <w:hideMark/>
          </w:tcPr>
          <w:p w14:paraId="581DE1D4"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5.86</w:t>
            </w:r>
          </w:p>
        </w:tc>
        <w:tc>
          <w:tcPr>
            <w:tcW w:w="0" w:type="auto"/>
            <w:noWrap/>
            <w:hideMark/>
          </w:tcPr>
          <w:p w14:paraId="0D6D54D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0.28</w:t>
            </w:r>
          </w:p>
        </w:tc>
        <w:tc>
          <w:tcPr>
            <w:tcW w:w="0" w:type="auto"/>
            <w:noWrap/>
            <w:hideMark/>
          </w:tcPr>
          <w:p w14:paraId="365B7E6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10.69</w:t>
            </w:r>
          </w:p>
        </w:tc>
      </w:tr>
      <w:tr w:rsidR="002A5DA4" w:rsidRPr="002A5DA4" w14:paraId="2ACEA7BC"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8EABD1"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 xml:space="preserve">VIII </w:t>
            </w:r>
            <w:proofErr w:type="spellStart"/>
            <w:r w:rsidRPr="002A5DA4">
              <w:rPr>
                <w:rFonts w:ascii="Calibri" w:eastAsia="Times New Roman" w:hAnsi="Calibri" w:cs="Calibri"/>
                <w:color w:val="000000"/>
                <w:sz w:val="18"/>
                <w:szCs w:val="18"/>
                <w:lang w:val="es-US" w:eastAsia="es-US"/>
              </w:rPr>
              <w:t>age</w:t>
            </w:r>
            <w:proofErr w:type="spellEnd"/>
            <w:r w:rsidRPr="002A5DA4">
              <w:rPr>
                <w:rFonts w:ascii="Calibri" w:eastAsia="Times New Roman" w:hAnsi="Calibri" w:cs="Calibri"/>
                <w:color w:val="000000"/>
                <w:sz w:val="18"/>
                <w:szCs w:val="18"/>
                <w:lang w:val="es-US" w:eastAsia="es-US"/>
              </w:rPr>
              <w:t xml:space="preserve"> </w:t>
            </w:r>
            <w:proofErr w:type="spellStart"/>
            <w:r w:rsidRPr="002A5DA4">
              <w:rPr>
                <w:rFonts w:ascii="Calibri" w:eastAsia="Times New Roman" w:hAnsi="Calibri" w:cs="Calibri"/>
                <w:color w:val="000000"/>
                <w:sz w:val="18"/>
                <w:szCs w:val="18"/>
                <w:lang w:val="es-US" w:eastAsia="es-US"/>
              </w:rPr>
              <w:t>class</w:t>
            </w:r>
            <w:proofErr w:type="spellEnd"/>
          </w:p>
        </w:tc>
        <w:tc>
          <w:tcPr>
            <w:tcW w:w="0" w:type="auto"/>
            <w:noWrap/>
            <w:hideMark/>
          </w:tcPr>
          <w:p w14:paraId="186254F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2204211.67</w:t>
            </w:r>
          </w:p>
        </w:tc>
        <w:tc>
          <w:tcPr>
            <w:tcW w:w="0" w:type="auto"/>
            <w:noWrap/>
            <w:hideMark/>
          </w:tcPr>
          <w:p w14:paraId="0F62014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99495.15</w:t>
            </w:r>
          </w:p>
        </w:tc>
        <w:tc>
          <w:tcPr>
            <w:tcW w:w="0" w:type="auto"/>
            <w:noWrap/>
            <w:hideMark/>
          </w:tcPr>
          <w:p w14:paraId="3DD835E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5.55</w:t>
            </w:r>
          </w:p>
        </w:tc>
        <w:tc>
          <w:tcPr>
            <w:tcW w:w="0" w:type="auto"/>
            <w:noWrap/>
            <w:hideMark/>
          </w:tcPr>
          <w:p w14:paraId="2A986D02"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0.24</w:t>
            </w:r>
          </w:p>
        </w:tc>
        <w:tc>
          <w:tcPr>
            <w:tcW w:w="0" w:type="auto"/>
            <w:noWrap/>
            <w:hideMark/>
          </w:tcPr>
          <w:p w14:paraId="349A9EE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15.38</w:t>
            </w:r>
          </w:p>
        </w:tc>
      </w:tr>
      <w:tr w:rsidR="002A5DA4" w:rsidRPr="002A5DA4" w14:paraId="3F3416B5"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05AA64"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IX regenerated surface with standards</w:t>
            </w:r>
          </w:p>
        </w:tc>
        <w:tc>
          <w:tcPr>
            <w:tcW w:w="0" w:type="auto"/>
            <w:noWrap/>
            <w:hideMark/>
          </w:tcPr>
          <w:p w14:paraId="5566A90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14492.02</w:t>
            </w:r>
          </w:p>
        </w:tc>
        <w:tc>
          <w:tcPr>
            <w:tcW w:w="0" w:type="auto"/>
            <w:noWrap/>
            <w:hideMark/>
          </w:tcPr>
          <w:p w14:paraId="5E6F3E3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6473.81</w:t>
            </w:r>
          </w:p>
        </w:tc>
        <w:tc>
          <w:tcPr>
            <w:tcW w:w="0" w:type="auto"/>
            <w:noWrap/>
            <w:hideMark/>
          </w:tcPr>
          <w:p w14:paraId="6CB1D70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2.90</w:t>
            </w:r>
          </w:p>
        </w:tc>
        <w:tc>
          <w:tcPr>
            <w:tcW w:w="0" w:type="auto"/>
            <w:noWrap/>
            <w:hideMark/>
          </w:tcPr>
          <w:p w14:paraId="7D934A0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1.22</w:t>
            </w:r>
          </w:p>
        </w:tc>
        <w:tc>
          <w:tcPr>
            <w:tcW w:w="0" w:type="auto"/>
            <w:noWrap/>
            <w:hideMark/>
          </w:tcPr>
          <w:p w14:paraId="168D20E8"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0.10</w:t>
            </w:r>
          </w:p>
        </w:tc>
      </w:tr>
      <w:tr w:rsidR="002A5DA4" w:rsidRPr="002A5DA4" w14:paraId="74AF8965"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5800F5" w14:textId="77777777" w:rsidR="002A5DA4" w:rsidRPr="002A5DA4" w:rsidRDefault="002A5DA4" w:rsidP="002A5DA4">
            <w:pPr>
              <w:rPr>
                <w:rFonts w:ascii="Calibri" w:eastAsia="Times New Roman" w:hAnsi="Calibri" w:cs="Calibri"/>
                <w:color w:val="000000"/>
                <w:sz w:val="18"/>
                <w:szCs w:val="18"/>
                <w:lang w:eastAsia="es-US"/>
              </w:rPr>
            </w:pPr>
            <w:r w:rsidRPr="002A5DA4">
              <w:rPr>
                <w:rFonts w:ascii="Calibri" w:eastAsia="Times New Roman" w:hAnsi="Calibri" w:cs="Calibri"/>
                <w:color w:val="000000"/>
                <w:sz w:val="18"/>
                <w:szCs w:val="18"/>
                <w:lang w:eastAsia="es-US"/>
              </w:rPr>
              <w:t>X surface in the regeneration process</w:t>
            </w:r>
          </w:p>
        </w:tc>
        <w:tc>
          <w:tcPr>
            <w:tcW w:w="0" w:type="auto"/>
            <w:noWrap/>
            <w:hideMark/>
          </w:tcPr>
          <w:p w14:paraId="6729A3B9"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17963.45</w:t>
            </w:r>
          </w:p>
        </w:tc>
        <w:tc>
          <w:tcPr>
            <w:tcW w:w="0" w:type="auto"/>
            <w:noWrap/>
            <w:hideMark/>
          </w:tcPr>
          <w:p w14:paraId="437ADF8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8421.59</w:t>
            </w:r>
          </w:p>
        </w:tc>
        <w:tc>
          <w:tcPr>
            <w:tcW w:w="0" w:type="auto"/>
            <w:noWrap/>
            <w:hideMark/>
          </w:tcPr>
          <w:p w14:paraId="5BDEFAEA"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4.75</w:t>
            </w:r>
          </w:p>
        </w:tc>
        <w:tc>
          <w:tcPr>
            <w:tcW w:w="0" w:type="auto"/>
            <w:noWrap/>
            <w:hideMark/>
          </w:tcPr>
          <w:p w14:paraId="144CC2EB"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2.07</w:t>
            </w:r>
          </w:p>
        </w:tc>
        <w:tc>
          <w:tcPr>
            <w:tcW w:w="0" w:type="auto"/>
            <w:noWrap/>
            <w:hideMark/>
          </w:tcPr>
          <w:p w14:paraId="5FDE7807"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0.13</w:t>
            </w:r>
          </w:p>
        </w:tc>
      </w:tr>
      <w:tr w:rsidR="002A5DA4" w:rsidRPr="002A5DA4" w14:paraId="59BC580C" w14:textId="77777777" w:rsidTr="002A5DA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36D444" w14:textId="77777777" w:rsidR="002A5DA4" w:rsidRPr="002A5DA4" w:rsidRDefault="002A5DA4" w:rsidP="002A5DA4">
            <w:pPr>
              <w:rPr>
                <w:rFonts w:ascii="Calibri" w:eastAsia="Times New Roman" w:hAnsi="Calibri" w:cs="Calibri"/>
                <w:color w:val="000000"/>
                <w:sz w:val="18"/>
                <w:szCs w:val="18"/>
                <w:lang w:val="es-US" w:eastAsia="es-US"/>
              </w:rPr>
            </w:pPr>
            <w:proofErr w:type="spellStart"/>
            <w:r w:rsidRPr="002A5DA4">
              <w:rPr>
                <w:rFonts w:ascii="Calibri" w:eastAsia="Times New Roman" w:hAnsi="Calibri" w:cs="Calibri"/>
                <w:color w:val="000000"/>
                <w:sz w:val="18"/>
                <w:szCs w:val="18"/>
                <w:lang w:val="es-US" w:eastAsia="es-US"/>
              </w:rPr>
              <w:t>age_NA</w:t>
            </w:r>
            <w:proofErr w:type="spellEnd"/>
          </w:p>
        </w:tc>
        <w:tc>
          <w:tcPr>
            <w:tcW w:w="0" w:type="auto"/>
            <w:noWrap/>
            <w:hideMark/>
          </w:tcPr>
          <w:p w14:paraId="0B79EFD3"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1516836.30</w:t>
            </w:r>
          </w:p>
        </w:tc>
        <w:tc>
          <w:tcPr>
            <w:tcW w:w="0" w:type="auto"/>
            <w:noWrap/>
            <w:hideMark/>
          </w:tcPr>
          <w:p w14:paraId="5FF23131"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100998.92</w:t>
            </w:r>
          </w:p>
        </w:tc>
        <w:tc>
          <w:tcPr>
            <w:tcW w:w="0" w:type="auto"/>
            <w:noWrap/>
            <w:hideMark/>
          </w:tcPr>
          <w:p w14:paraId="6955FFD6"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6.81</w:t>
            </w:r>
          </w:p>
        </w:tc>
        <w:tc>
          <w:tcPr>
            <w:tcW w:w="0" w:type="auto"/>
            <w:noWrap/>
            <w:hideMark/>
          </w:tcPr>
          <w:p w14:paraId="2344A92F"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0.43</w:t>
            </w:r>
          </w:p>
        </w:tc>
        <w:tc>
          <w:tcPr>
            <w:tcW w:w="0" w:type="auto"/>
            <w:noWrap/>
            <w:hideMark/>
          </w:tcPr>
          <w:p w14:paraId="1C1B2DE5" w14:textId="77777777" w:rsidR="002A5DA4" w:rsidRPr="002A5DA4" w:rsidRDefault="002A5DA4" w:rsidP="002A5D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10.59</w:t>
            </w:r>
          </w:p>
        </w:tc>
      </w:tr>
      <w:tr w:rsidR="002A5DA4" w:rsidRPr="002A5DA4" w14:paraId="13EBC46B" w14:textId="77777777" w:rsidTr="002A5D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AA47E" w14:textId="77777777" w:rsidR="002A5DA4" w:rsidRPr="002A5DA4" w:rsidRDefault="002A5DA4" w:rsidP="002A5DA4">
            <w:pPr>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Total</w:t>
            </w:r>
          </w:p>
        </w:tc>
        <w:tc>
          <w:tcPr>
            <w:tcW w:w="0" w:type="auto"/>
            <w:noWrap/>
            <w:hideMark/>
          </w:tcPr>
          <w:p w14:paraId="46D55156"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14329501.29</w:t>
            </w:r>
          </w:p>
        </w:tc>
        <w:tc>
          <w:tcPr>
            <w:tcW w:w="0" w:type="auto"/>
            <w:noWrap/>
            <w:hideMark/>
          </w:tcPr>
          <w:p w14:paraId="009E28BD"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194610.73</w:t>
            </w:r>
          </w:p>
        </w:tc>
        <w:tc>
          <w:tcPr>
            <w:tcW w:w="0" w:type="auto"/>
            <w:noWrap/>
            <w:hideMark/>
          </w:tcPr>
          <w:p w14:paraId="4E8D7BA1"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5.00</w:t>
            </w:r>
          </w:p>
        </w:tc>
        <w:tc>
          <w:tcPr>
            <w:tcW w:w="0" w:type="auto"/>
            <w:noWrap/>
            <w:hideMark/>
          </w:tcPr>
          <w:p w14:paraId="24CCA655"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0.06</w:t>
            </w:r>
          </w:p>
        </w:tc>
        <w:tc>
          <w:tcPr>
            <w:tcW w:w="0" w:type="auto"/>
            <w:noWrap/>
            <w:hideMark/>
          </w:tcPr>
          <w:p w14:paraId="5A15DDD3" w14:textId="77777777" w:rsidR="002A5DA4" w:rsidRPr="002A5DA4" w:rsidRDefault="002A5DA4" w:rsidP="002A5D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2A5DA4">
              <w:rPr>
                <w:rFonts w:ascii="Calibri" w:eastAsia="Times New Roman" w:hAnsi="Calibri" w:cs="Calibri"/>
                <w:color w:val="000000"/>
                <w:sz w:val="18"/>
                <w:szCs w:val="18"/>
                <w:lang w:val="es-US" w:eastAsia="es-US"/>
              </w:rPr>
              <w:t>100.00</w:t>
            </w:r>
          </w:p>
        </w:tc>
      </w:tr>
    </w:tbl>
    <w:p w14:paraId="2236A4AB" w14:textId="77777777" w:rsidR="002A5DA4" w:rsidRDefault="002A5DA4" w:rsidP="002A5DA4">
      <w:pPr>
        <w:pStyle w:val="BodyText"/>
        <w:rPr>
          <w:bCs/>
          <w:i/>
        </w:rPr>
      </w:pPr>
    </w:p>
    <w:p w14:paraId="5057A713" w14:textId="516E7AFE" w:rsidR="008205C1" w:rsidRDefault="002A5DA4" w:rsidP="004B6527">
      <w:pPr>
        <w:pStyle w:val="Heading2"/>
      </w:pPr>
      <w:bookmarkStart w:id="17" w:name="_Toc152260046"/>
      <w:r w:rsidRPr="008205C1">
        <w:t xml:space="preserve">Forest by </w:t>
      </w:r>
      <w:r>
        <w:t xml:space="preserve">stand canopy </w:t>
      </w:r>
      <w:proofErr w:type="gramStart"/>
      <w:r>
        <w:t>condition</w:t>
      </w:r>
      <w:bookmarkEnd w:id="17"/>
      <w:proofErr w:type="gramEnd"/>
    </w:p>
    <w:p w14:paraId="2089A857" w14:textId="77777777" w:rsidR="002A5DA4" w:rsidRDefault="002A5DA4" w:rsidP="002A5DA4">
      <w:pPr>
        <w:pStyle w:val="FirstParagraph"/>
      </w:pPr>
      <w:r>
        <w:t>The following table shows the results for forest area, number of trees, wood volume and volume increment according to stand canopy. All the plots at each cluster label as inaccessible points or NA are grouped together as “</w:t>
      </w:r>
      <w:proofErr w:type="spellStart"/>
      <w:r>
        <w:t>canopy_NA</w:t>
      </w:r>
      <w:proofErr w:type="spellEnd"/>
      <w:r>
        <w:t>” to facilitate the results comparison with the NFI2 report.</w:t>
      </w:r>
    </w:p>
    <w:p w14:paraId="50494099" w14:textId="77777777" w:rsidR="004B6527" w:rsidRPr="004B6527" w:rsidRDefault="004B6527" w:rsidP="004B6527">
      <w:pPr>
        <w:pStyle w:val="BodyText"/>
      </w:pPr>
    </w:p>
    <w:tbl>
      <w:tblPr>
        <w:tblStyle w:val="GridTable5Dark-Accent1"/>
        <w:tblW w:w="0" w:type="auto"/>
        <w:jc w:val="center"/>
        <w:tblLook w:val="04A0" w:firstRow="1" w:lastRow="0" w:firstColumn="1" w:lastColumn="0" w:noHBand="0" w:noVBand="1"/>
      </w:tblPr>
      <w:tblGrid>
        <w:gridCol w:w="2306"/>
        <w:gridCol w:w="1357"/>
        <w:gridCol w:w="1174"/>
        <w:gridCol w:w="1083"/>
        <w:gridCol w:w="1048"/>
        <w:gridCol w:w="718"/>
      </w:tblGrid>
      <w:tr w:rsidR="003366F3" w:rsidRPr="003366F3" w14:paraId="0BE550F8" w14:textId="77777777" w:rsidTr="003366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38F86B64"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lastRenderedPageBreak/>
              <w:t>AREA</w:t>
            </w:r>
          </w:p>
        </w:tc>
        <w:tc>
          <w:tcPr>
            <w:tcW w:w="0" w:type="auto"/>
            <w:noWrap/>
            <w:hideMark/>
          </w:tcPr>
          <w:p w14:paraId="2D3CADD3" w14:textId="77777777" w:rsidR="003366F3" w:rsidRPr="003366F3" w:rsidRDefault="003366F3" w:rsidP="00336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04B9B306"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00159"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Stand_canopy</w:t>
            </w:r>
            <w:proofErr w:type="spellEnd"/>
          </w:p>
        </w:tc>
        <w:tc>
          <w:tcPr>
            <w:tcW w:w="0" w:type="auto"/>
            <w:noWrap/>
            <w:hideMark/>
          </w:tcPr>
          <w:p w14:paraId="3920A992"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c>
          <w:tcPr>
            <w:tcW w:w="0" w:type="auto"/>
            <w:noWrap/>
            <w:hideMark/>
          </w:tcPr>
          <w:p w14:paraId="351611CB"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w:t>
            </w:r>
          </w:p>
        </w:tc>
        <w:tc>
          <w:tcPr>
            <w:tcW w:w="0" w:type="auto"/>
            <w:noWrap/>
            <w:hideMark/>
          </w:tcPr>
          <w:p w14:paraId="2AB564BA"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ha</w:t>
            </w:r>
          </w:p>
        </w:tc>
        <w:tc>
          <w:tcPr>
            <w:tcW w:w="0" w:type="auto"/>
            <w:noWrap/>
            <w:hideMark/>
          </w:tcPr>
          <w:p w14:paraId="0BE5EE18"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SE_ha</w:t>
            </w:r>
            <w:proofErr w:type="spellEnd"/>
          </w:p>
        </w:tc>
        <w:tc>
          <w:tcPr>
            <w:tcW w:w="0" w:type="auto"/>
            <w:noWrap/>
            <w:hideMark/>
          </w:tcPr>
          <w:p w14:paraId="0EEBBCE1"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0BCE19F8"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1591E5"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(0,6-0,8)</w:t>
            </w:r>
          </w:p>
        </w:tc>
        <w:tc>
          <w:tcPr>
            <w:tcW w:w="0" w:type="auto"/>
            <w:noWrap/>
            <w:hideMark/>
          </w:tcPr>
          <w:p w14:paraId="4D8AD82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49.20</w:t>
            </w:r>
          </w:p>
        </w:tc>
        <w:tc>
          <w:tcPr>
            <w:tcW w:w="0" w:type="auto"/>
            <w:noWrap/>
            <w:hideMark/>
          </w:tcPr>
          <w:p w14:paraId="62943C5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0.14</w:t>
            </w:r>
          </w:p>
        </w:tc>
        <w:tc>
          <w:tcPr>
            <w:tcW w:w="0" w:type="auto"/>
            <w:noWrap/>
            <w:hideMark/>
          </w:tcPr>
          <w:p w14:paraId="6BDAE6E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1404511.47</w:t>
            </w:r>
          </w:p>
        </w:tc>
        <w:tc>
          <w:tcPr>
            <w:tcW w:w="0" w:type="auto"/>
            <w:noWrap/>
            <w:hideMark/>
          </w:tcPr>
          <w:p w14:paraId="47DA542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8250.53</w:t>
            </w:r>
          </w:p>
        </w:tc>
        <w:tc>
          <w:tcPr>
            <w:tcW w:w="0" w:type="auto"/>
            <w:noWrap/>
            <w:hideMark/>
          </w:tcPr>
          <w:p w14:paraId="1DDB941F"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3A3F2DF5"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C6F51D"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dense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(0,8-1,0)</w:t>
            </w:r>
          </w:p>
        </w:tc>
        <w:tc>
          <w:tcPr>
            <w:tcW w:w="0" w:type="auto"/>
            <w:noWrap/>
            <w:hideMark/>
          </w:tcPr>
          <w:p w14:paraId="77B6585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7.87</w:t>
            </w:r>
          </w:p>
        </w:tc>
        <w:tc>
          <w:tcPr>
            <w:tcW w:w="0" w:type="auto"/>
            <w:noWrap/>
            <w:hideMark/>
          </w:tcPr>
          <w:p w14:paraId="2966DBC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0.06</w:t>
            </w:r>
          </w:p>
        </w:tc>
        <w:tc>
          <w:tcPr>
            <w:tcW w:w="0" w:type="auto"/>
            <w:noWrap/>
            <w:hideMark/>
          </w:tcPr>
          <w:p w14:paraId="6A0AAF6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224797.51</w:t>
            </w:r>
          </w:p>
        </w:tc>
        <w:tc>
          <w:tcPr>
            <w:tcW w:w="0" w:type="auto"/>
            <w:noWrap/>
            <w:hideMark/>
          </w:tcPr>
          <w:p w14:paraId="36F8904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4219.37</w:t>
            </w:r>
          </w:p>
        </w:tc>
        <w:tc>
          <w:tcPr>
            <w:tcW w:w="0" w:type="auto"/>
            <w:noWrap/>
            <w:hideMark/>
          </w:tcPr>
          <w:p w14:paraId="78C50AE0"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22726B51"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D2F024"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incomplete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(0,4-0,6)</w:t>
            </w:r>
          </w:p>
        </w:tc>
        <w:tc>
          <w:tcPr>
            <w:tcW w:w="0" w:type="auto"/>
            <w:noWrap/>
            <w:hideMark/>
          </w:tcPr>
          <w:p w14:paraId="4B534A4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29.60</w:t>
            </w:r>
          </w:p>
        </w:tc>
        <w:tc>
          <w:tcPr>
            <w:tcW w:w="0" w:type="auto"/>
            <w:noWrap/>
            <w:hideMark/>
          </w:tcPr>
          <w:p w14:paraId="55555E4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0.11</w:t>
            </w:r>
          </w:p>
        </w:tc>
        <w:tc>
          <w:tcPr>
            <w:tcW w:w="0" w:type="auto"/>
            <w:noWrap/>
            <w:hideMark/>
          </w:tcPr>
          <w:p w14:paraId="470EDDD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844929.75</w:t>
            </w:r>
          </w:p>
        </w:tc>
        <w:tc>
          <w:tcPr>
            <w:tcW w:w="0" w:type="auto"/>
            <w:noWrap/>
            <w:hideMark/>
          </w:tcPr>
          <w:p w14:paraId="2061CB0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6934.68</w:t>
            </w:r>
          </w:p>
        </w:tc>
        <w:tc>
          <w:tcPr>
            <w:tcW w:w="0" w:type="auto"/>
            <w:noWrap/>
            <w:hideMark/>
          </w:tcPr>
          <w:p w14:paraId="62B7061D"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5E98F488"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8BC1A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scattered</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(&lt; 0,4)</w:t>
            </w:r>
          </w:p>
        </w:tc>
        <w:tc>
          <w:tcPr>
            <w:tcW w:w="0" w:type="auto"/>
            <w:noWrap/>
            <w:hideMark/>
          </w:tcPr>
          <w:p w14:paraId="7E917C4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11.79</w:t>
            </w:r>
          </w:p>
        </w:tc>
        <w:tc>
          <w:tcPr>
            <w:tcW w:w="0" w:type="auto"/>
            <w:noWrap/>
            <w:hideMark/>
          </w:tcPr>
          <w:p w14:paraId="2E59DB1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0.07</w:t>
            </w:r>
          </w:p>
        </w:tc>
        <w:tc>
          <w:tcPr>
            <w:tcW w:w="0" w:type="auto"/>
            <w:noWrap/>
            <w:hideMark/>
          </w:tcPr>
          <w:p w14:paraId="48367119"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336705.40</w:t>
            </w:r>
          </w:p>
        </w:tc>
        <w:tc>
          <w:tcPr>
            <w:tcW w:w="0" w:type="auto"/>
            <w:noWrap/>
            <w:hideMark/>
          </w:tcPr>
          <w:p w14:paraId="6B9D95F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4842.22</w:t>
            </w:r>
          </w:p>
        </w:tc>
        <w:tc>
          <w:tcPr>
            <w:tcW w:w="0" w:type="auto"/>
            <w:noWrap/>
            <w:hideMark/>
          </w:tcPr>
          <w:p w14:paraId="178EDBF5"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67EF0492"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E9FDE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not_determine</w:t>
            </w:r>
            <w:proofErr w:type="spellEnd"/>
          </w:p>
        </w:tc>
        <w:tc>
          <w:tcPr>
            <w:tcW w:w="0" w:type="auto"/>
            <w:noWrap/>
            <w:hideMark/>
          </w:tcPr>
          <w:p w14:paraId="27BDF0A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0.18</w:t>
            </w:r>
          </w:p>
        </w:tc>
        <w:tc>
          <w:tcPr>
            <w:tcW w:w="0" w:type="auto"/>
            <w:noWrap/>
            <w:hideMark/>
          </w:tcPr>
          <w:p w14:paraId="3CC6859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0.01</w:t>
            </w:r>
          </w:p>
        </w:tc>
        <w:tc>
          <w:tcPr>
            <w:tcW w:w="0" w:type="auto"/>
            <w:noWrap/>
            <w:hideMark/>
          </w:tcPr>
          <w:p w14:paraId="2700F2C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5001.35</w:t>
            </w:r>
          </w:p>
        </w:tc>
        <w:tc>
          <w:tcPr>
            <w:tcW w:w="0" w:type="auto"/>
            <w:noWrap/>
            <w:hideMark/>
          </w:tcPr>
          <w:p w14:paraId="6A6E000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997.20</w:t>
            </w:r>
          </w:p>
        </w:tc>
        <w:tc>
          <w:tcPr>
            <w:tcW w:w="0" w:type="auto"/>
            <w:noWrap/>
            <w:hideMark/>
          </w:tcPr>
          <w:p w14:paraId="1904CB11"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5D79D6F9"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F341F"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canopy_NA</w:t>
            </w:r>
            <w:proofErr w:type="spellEnd"/>
          </w:p>
        </w:tc>
        <w:tc>
          <w:tcPr>
            <w:tcW w:w="0" w:type="auto"/>
            <w:noWrap/>
            <w:hideMark/>
          </w:tcPr>
          <w:p w14:paraId="2BCF765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1.37</w:t>
            </w:r>
          </w:p>
        </w:tc>
        <w:tc>
          <w:tcPr>
            <w:tcW w:w="0" w:type="auto"/>
            <w:noWrap/>
            <w:hideMark/>
          </w:tcPr>
          <w:p w14:paraId="50FC6CE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0.03</w:t>
            </w:r>
          </w:p>
        </w:tc>
        <w:tc>
          <w:tcPr>
            <w:tcW w:w="0" w:type="auto"/>
            <w:noWrap/>
            <w:hideMark/>
          </w:tcPr>
          <w:p w14:paraId="7EE9DC2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39010.27</w:t>
            </w:r>
          </w:p>
        </w:tc>
        <w:tc>
          <w:tcPr>
            <w:tcW w:w="0" w:type="auto"/>
            <w:noWrap/>
            <w:hideMark/>
          </w:tcPr>
          <w:p w14:paraId="6CB0FF3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2640.59</w:t>
            </w:r>
          </w:p>
        </w:tc>
        <w:tc>
          <w:tcPr>
            <w:tcW w:w="0" w:type="auto"/>
            <w:noWrap/>
            <w:hideMark/>
          </w:tcPr>
          <w:p w14:paraId="5D3BE2D4"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7AAE17DC"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39073E"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74D7A7D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100.00</w:t>
            </w:r>
          </w:p>
        </w:tc>
        <w:tc>
          <w:tcPr>
            <w:tcW w:w="0" w:type="auto"/>
            <w:noWrap/>
            <w:hideMark/>
          </w:tcPr>
          <w:p w14:paraId="104FE165"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c>
          <w:tcPr>
            <w:tcW w:w="0" w:type="auto"/>
            <w:noWrap/>
            <w:hideMark/>
          </w:tcPr>
          <w:p w14:paraId="638688F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2854955.75</w:t>
            </w:r>
          </w:p>
        </w:tc>
        <w:tc>
          <w:tcPr>
            <w:tcW w:w="0" w:type="auto"/>
            <w:noWrap/>
            <w:hideMark/>
          </w:tcPr>
          <w:p w14:paraId="3B41BBE2"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c>
          <w:tcPr>
            <w:tcW w:w="0" w:type="auto"/>
            <w:noWrap/>
            <w:hideMark/>
          </w:tcPr>
          <w:p w14:paraId="63D19781"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50EC3C9D" w14:textId="77777777" w:rsidTr="00336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03D657A0"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NUMBER OF TREES</w:t>
            </w:r>
          </w:p>
        </w:tc>
      </w:tr>
      <w:tr w:rsidR="003366F3" w:rsidRPr="003366F3" w14:paraId="7862EC82"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1DE2250"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Stand_canopy</w:t>
            </w:r>
            <w:proofErr w:type="spellEnd"/>
          </w:p>
        </w:tc>
        <w:tc>
          <w:tcPr>
            <w:tcW w:w="0" w:type="auto"/>
            <w:noWrap/>
            <w:hideMark/>
          </w:tcPr>
          <w:p w14:paraId="11D71149"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kom</w:t>
            </w:r>
            <w:proofErr w:type="spellEnd"/>
          </w:p>
        </w:tc>
        <w:tc>
          <w:tcPr>
            <w:tcW w:w="0" w:type="auto"/>
            <w:noWrap/>
            <w:hideMark/>
          </w:tcPr>
          <w:p w14:paraId="02BED62B"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SE_kom</w:t>
            </w:r>
            <w:proofErr w:type="spellEnd"/>
          </w:p>
        </w:tc>
        <w:tc>
          <w:tcPr>
            <w:tcW w:w="0" w:type="auto"/>
            <w:noWrap/>
            <w:hideMark/>
          </w:tcPr>
          <w:p w14:paraId="6E2AEF62"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kom</w:t>
            </w:r>
            <w:proofErr w:type="spellEnd"/>
            <w:r w:rsidRPr="003366F3">
              <w:rPr>
                <w:rFonts w:ascii="Calibri" w:eastAsia="Times New Roman" w:hAnsi="Calibri" w:cs="Calibri"/>
                <w:color w:val="000000"/>
                <w:sz w:val="18"/>
                <w:szCs w:val="18"/>
                <w:lang w:val="es-US" w:eastAsia="es-US"/>
              </w:rPr>
              <w:t>/ha</w:t>
            </w:r>
          </w:p>
        </w:tc>
        <w:tc>
          <w:tcPr>
            <w:tcW w:w="0" w:type="auto"/>
            <w:noWrap/>
            <w:hideMark/>
          </w:tcPr>
          <w:p w14:paraId="002E728D"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SE_kom</w:t>
            </w:r>
            <w:proofErr w:type="spellEnd"/>
            <w:r w:rsidRPr="003366F3">
              <w:rPr>
                <w:rFonts w:ascii="Calibri" w:eastAsia="Times New Roman" w:hAnsi="Calibri" w:cs="Calibri"/>
                <w:color w:val="000000"/>
                <w:sz w:val="18"/>
                <w:szCs w:val="18"/>
                <w:lang w:val="es-US" w:eastAsia="es-US"/>
              </w:rPr>
              <w:t>/ha</w:t>
            </w:r>
          </w:p>
        </w:tc>
        <w:tc>
          <w:tcPr>
            <w:tcW w:w="0" w:type="auto"/>
            <w:noWrap/>
            <w:hideMark/>
          </w:tcPr>
          <w:p w14:paraId="10ED3DA7"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r>
      <w:tr w:rsidR="003366F3" w:rsidRPr="003366F3" w14:paraId="6731282C"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183252"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(0,6-0,8)</w:t>
            </w:r>
          </w:p>
        </w:tc>
        <w:tc>
          <w:tcPr>
            <w:tcW w:w="0" w:type="auto"/>
            <w:noWrap/>
            <w:hideMark/>
          </w:tcPr>
          <w:p w14:paraId="694F197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1759295055.80</w:t>
            </w:r>
          </w:p>
        </w:tc>
        <w:tc>
          <w:tcPr>
            <w:tcW w:w="0" w:type="auto"/>
            <w:noWrap/>
            <w:hideMark/>
          </w:tcPr>
          <w:p w14:paraId="1A91452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40155228.01</w:t>
            </w:r>
          </w:p>
        </w:tc>
        <w:tc>
          <w:tcPr>
            <w:tcW w:w="0" w:type="auto"/>
            <w:noWrap/>
            <w:hideMark/>
          </w:tcPr>
          <w:p w14:paraId="5217796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1248.66</w:t>
            </w:r>
          </w:p>
        </w:tc>
        <w:tc>
          <w:tcPr>
            <w:tcW w:w="0" w:type="auto"/>
            <w:noWrap/>
            <w:hideMark/>
          </w:tcPr>
          <w:p w14:paraId="69987A9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26.74</w:t>
            </w:r>
          </w:p>
        </w:tc>
        <w:tc>
          <w:tcPr>
            <w:tcW w:w="0" w:type="auto"/>
            <w:noWrap/>
            <w:hideMark/>
          </w:tcPr>
          <w:p w14:paraId="19A4ED5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54.92</w:t>
            </w:r>
          </w:p>
        </w:tc>
      </w:tr>
      <w:tr w:rsidR="003366F3" w:rsidRPr="003366F3" w14:paraId="13C4BDE3"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DF0177"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dense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(0,8-1,0)</w:t>
            </w:r>
          </w:p>
        </w:tc>
        <w:tc>
          <w:tcPr>
            <w:tcW w:w="0" w:type="auto"/>
            <w:noWrap/>
            <w:hideMark/>
          </w:tcPr>
          <w:p w14:paraId="7D48182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357066550.72</w:t>
            </w:r>
          </w:p>
        </w:tc>
        <w:tc>
          <w:tcPr>
            <w:tcW w:w="0" w:type="auto"/>
            <w:noWrap/>
            <w:hideMark/>
          </w:tcPr>
          <w:p w14:paraId="51D2AB6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21809813.72</w:t>
            </w:r>
          </w:p>
        </w:tc>
        <w:tc>
          <w:tcPr>
            <w:tcW w:w="0" w:type="auto"/>
            <w:noWrap/>
            <w:hideMark/>
          </w:tcPr>
          <w:p w14:paraId="1A05E97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1583.39</w:t>
            </w:r>
          </w:p>
        </w:tc>
        <w:tc>
          <w:tcPr>
            <w:tcW w:w="0" w:type="auto"/>
            <w:noWrap/>
            <w:hideMark/>
          </w:tcPr>
          <w:p w14:paraId="6FDAD87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91.65</w:t>
            </w:r>
          </w:p>
        </w:tc>
        <w:tc>
          <w:tcPr>
            <w:tcW w:w="0" w:type="auto"/>
            <w:noWrap/>
            <w:hideMark/>
          </w:tcPr>
          <w:p w14:paraId="39AF43B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11.15</w:t>
            </w:r>
          </w:p>
        </w:tc>
      </w:tr>
      <w:tr w:rsidR="003366F3" w:rsidRPr="003366F3" w14:paraId="6DBAF1CE"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B5661B"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incomplete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(0,4-0,6)</w:t>
            </w:r>
          </w:p>
        </w:tc>
        <w:tc>
          <w:tcPr>
            <w:tcW w:w="0" w:type="auto"/>
            <w:noWrap/>
            <w:hideMark/>
          </w:tcPr>
          <w:p w14:paraId="331B264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658984786.63</w:t>
            </w:r>
          </w:p>
        </w:tc>
        <w:tc>
          <w:tcPr>
            <w:tcW w:w="0" w:type="auto"/>
            <w:noWrap/>
            <w:hideMark/>
          </w:tcPr>
          <w:p w14:paraId="339921A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22775498.14</w:t>
            </w:r>
          </w:p>
        </w:tc>
        <w:tc>
          <w:tcPr>
            <w:tcW w:w="0" w:type="auto"/>
            <w:noWrap/>
            <w:hideMark/>
          </w:tcPr>
          <w:p w14:paraId="14ABE62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777.47</w:t>
            </w:r>
          </w:p>
        </w:tc>
        <w:tc>
          <w:tcPr>
            <w:tcW w:w="0" w:type="auto"/>
            <w:noWrap/>
            <w:hideMark/>
          </w:tcPr>
          <w:p w14:paraId="21A9E0C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25.55</w:t>
            </w:r>
          </w:p>
        </w:tc>
        <w:tc>
          <w:tcPr>
            <w:tcW w:w="0" w:type="auto"/>
            <w:noWrap/>
            <w:hideMark/>
          </w:tcPr>
          <w:p w14:paraId="0D2208D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20.57</w:t>
            </w:r>
          </w:p>
        </w:tc>
      </w:tr>
      <w:tr w:rsidR="003366F3" w:rsidRPr="003366F3" w14:paraId="7F4CBFD7"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7DB5EC7"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scattered</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(&lt; 0,4)</w:t>
            </w:r>
          </w:p>
        </w:tc>
        <w:tc>
          <w:tcPr>
            <w:tcW w:w="0" w:type="auto"/>
            <w:noWrap/>
            <w:hideMark/>
          </w:tcPr>
          <w:p w14:paraId="75CFC45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340757647.19</w:t>
            </w:r>
          </w:p>
        </w:tc>
        <w:tc>
          <w:tcPr>
            <w:tcW w:w="0" w:type="auto"/>
            <w:noWrap/>
            <w:hideMark/>
          </w:tcPr>
          <w:p w14:paraId="3EAC4BD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19173170.66</w:t>
            </w:r>
          </w:p>
        </w:tc>
        <w:tc>
          <w:tcPr>
            <w:tcW w:w="0" w:type="auto"/>
            <w:noWrap/>
            <w:hideMark/>
          </w:tcPr>
          <w:p w14:paraId="72E587D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1008.85</w:t>
            </w:r>
          </w:p>
        </w:tc>
        <w:tc>
          <w:tcPr>
            <w:tcW w:w="0" w:type="auto"/>
            <w:noWrap/>
            <w:hideMark/>
          </w:tcPr>
          <w:p w14:paraId="6A9900B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53.88</w:t>
            </w:r>
          </w:p>
        </w:tc>
        <w:tc>
          <w:tcPr>
            <w:tcW w:w="0" w:type="auto"/>
            <w:noWrap/>
            <w:hideMark/>
          </w:tcPr>
          <w:p w14:paraId="0ABC927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10.64</w:t>
            </w:r>
          </w:p>
        </w:tc>
      </w:tr>
      <w:tr w:rsidR="003366F3" w:rsidRPr="003366F3" w14:paraId="2467161E"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E6893AA"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not_determine</w:t>
            </w:r>
            <w:proofErr w:type="spellEnd"/>
          </w:p>
        </w:tc>
        <w:tc>
          <w:tcPr>
            <w:tcW w:w="0" w:type="auto"/>
            <w:noWrap/>
            <w:hideMark/>
          </w:tcPr>
          <w:p w14:paraId="4CF5C4A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14460270.47</w:t>
            </w:r>
          </w:p>
        </w:tc>
        <w:tc>
          <w:tcPr>
            <w:tcW w:w="0" w:type="auto"/>
            <w:noWrap/>
            <w:hideMark/>
          </w:tcPr>
          <w:p w14:paraId="0B857FE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3198734.18</w:t>
            </w:r>
          </w:p>
        </w:tc>
        <w:tc>
          <w:tcPr>
            <w:tcW w:w="0" w:type="auto"/>
            <w:noWrap/>
            <w:hideMark/>
          </w:tcPr>
          <w:p w14:paraId="1B89715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2882.17</w:t>
            </w:r>
          </w:p>
        </w:tc>
        <w:tc>
          <w:tcPr>
            <w:tcW w:w="0" w:type="auto"/>
            <w:noWrap/>
            <w:hideMark/>
          </w:tcPr>
          <w:p w14:paraId="02CE63C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720.70</w:t>
            </w:r>
          </w:p>
        </w:tc>
        <w:tc>
          <w:tcPr>
            <w:tcW w:w="0" w:type="auto"/>
            <w:noWrap/>
            <w:hideMark/>
          </w:tcPr>
          <w:p w14:paraId="42D5F00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0.45</w:t>
            </w:r>
          </w:p>
        </w:tc>
      </w:tr>
      <w:tr w:rsidR="003366F3" w:rsidRPr="003366F3" w14:paraId="0C1CDB29"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C83CE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canopy_NA</w:t>
            </w:r>
            <w:proofErr w:type="spellEnd"/>
          </w:p>
        </w:tc>
        <w:tc>
          <w:tcPr>
            <w:tcW w:w="0" w:type="auto"/>
            <w:noWrap/>
            <w:hideMark/>
          </w:tcPr>
          <w:p w14:paraId="19D4AEF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72992516.91</w:t>
            </w:r>
          </w:p>
        </w:tc>
        <w:tc>
          <w:tcPr>
            <w:tcW w:w="0" w:type="auto"/>
            <w:noWrap/>
            <w:hideMark/>
          </w:tcPr>
          <w:p w14:paraId="0F487BF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8315896.50</w:t>
            </w:r>
          </w:p>
        </w:tc>
        <w:tc>
          <w:tcPr>
            <w:tcW w:w="0" w:type="auto"/>
            <w:noWrap/>
            <w:hideMark/>
          </w:tcPr>
          <w:p w14:paraId="6AC97F5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1874.69</w:t>
            </w:r>
          </w:p>
        </w:tc>
        <w:tc>
          <w:tcPr>
            <w:tcW w:w="0" w:type="auto"/>
            <w:noWrap/>
            <w:hideMark/>
          </w:tcPr>
          <w:p w14:paraId="4F26EBB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227.04</w:t>
            </w:r>
          </w:p>
        </w:tc>
        <w:tc>
          <w:tcPr>
            <w:tcW w:w="0" w:type="auto"/>
            <w:noWrap/>
            <w:hideMark/>
          </w:tcPr>
          <w:p w14:paraId="232CE36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2.28</w:t>
            </w:r>
          </w:p>
        </w:tc>
      </w:tr>
      <w:tr w:rsidR="003366F3" w:rsidRPr="003366F3" w14:paraId="30E8206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106738"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7254B97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3203556827.72</w:t>
            </w:r>
          </w:p>
        </w:tc>
        <w:tc>
          <w:tcPr>
            <w:tcW w:w="0" w:type="auto"/>
            <w:noWrap/>
            <w:hideMark/>
          </w:tcPr>
          <w:p w14:paraId="375B05A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47579700.36</w:t>
            </w:r>
          </w:p>
        </w:tc>
        <w:tc>
          <w:tcPr>
            <w:tcW w:w="0" w:type="auto"/>
            <w:noWrap/>
            <w:hideMark/>
          </w:tcPr>
          <w:p w14:paraId="39F5D82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1118.65</w:t>
            </w:r>
          </w:p>
        </w:tc>
        <w:tc>
          <w:tcPr>
            <w:tcW w:w="0" w:type="auto"/>
            <w:noWrap/>
            <w:hideMark/>
          </w:tcPr>
          <w:p w14:paraId="27711D6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15.58</w:t>
            </w:r>
          </w:p>
        </w:tc>
        <w:tc>
          <w:tcPr>
            <w:tcW w:w="0" w:type="auto"/>
            <w:noWrap/>
            <w:hideMark/>
          </w:tcPr>
          <w:p w14:paraId="3981500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100.00</w:t>
            </w:r>
          </w:p>
        </w:tc>
      </w:tr>
      <w:tr w:rsidR="003366F3" w:rsidRPr="003366F3" w14:paraId="6247667B" w14:textId="77777777" w:rsidTr="003366F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543076B8"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VOLUME</w:t>
            </w:r>
          </w:p>
        </w:tc>
      </w:tr>
      <w:tr w:rsidR="003366F3" w:rsidRPr="003366F3" w14:paraId="6C99BD03"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335D4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Stand_canopy</w:t>
            </w:r>
            <w:proofErr w:type="spellEnd"/>
          </w:p>
        </w:tc>
        <w:tc>
          <w:tcPr>
            <w:tcW w:w="0" w:type="auto"/>
            <w:noWrap/>
            <w:hideMark/>
          </w:tcPr>
          <w:p w14:paraId="158DD8B7"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w:t>
            </w:r>
          </w:p>
        </w:tc>
        <w:tc>
          <w:tcPr>
            <w:tcW w:w="0" w:type="auto"/>
            <w:noWrap/>
            <w:hideMark/>
          </w:tcPr>
          <w:p w14:paraId="7DBFA43E"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w:t>
            </w:r>
          </w:p>
        </w:tc>
        <w:tc>
          <w:tcPr>
            <w:tcW w:w="0" w:type="auto"/>
            <w:noWrap/>
            <w:hideMark/>
          </w:tcPr>
          <w:p w14:paraId="3C0CCE78"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m3/ha</w:t>
            </w:r>
          </w:p>
        </w:tc>
        <w:tc>
          <w:tcPr>
            <w:tcW w:w="0" w:type="auto"/>
            <w:noWrap/>
            <w:hideMark/>
          </w:tcPr>
          <w:p w14:paraId="52599374"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SE_m3/ha</w:t>
            </w:r>
          </w:p>
        </w:tc>
        <w:tc>
          <w:tcPr>
            <w:tcW w:w="0" w:type="auto"/>
            <w:noWrap/>
            <w:hideMark/>
          </w:tcPr>
          <w:p w14:paraId="517ABC61"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r>
      <w:tr w:rsidR="003366F3" w:rsidRPr="003366F3" w14:paraId="76F659D1"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0F50BE2"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(0,6-0,8)</w:t>
            </w:r>
          </w:p>
        </w:tc>
        <w:tc>
          <w:tcPr>
            <w:tcW w:w="0" w:type="auto"/>
            <w:noWrap/>
            <w:hideMark/>
          </w:tcPr>
          <w:p w14:paraId="33D5B73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341834820.36</w:t>
            </w:r>
          </w:p>
        </w:tc>
        <w:tc>
          <w:tcPr>
            <w:tcW w:w="0" w:type="auto"/>
            <w:noWrap/>
            <w:hideMark/>
          </w:tcPr>
          <w:p w14:paraId="28E38CB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7674230.29</w:t>
            </w:r>
          </w:p>
        </w:tc>
        <w:tc>
          <w:tcPr>
            <w:tcW w:w="0" w:type="auto"/>
            <w:noWrap/>
            <w:hideMark/>
          </w:tcPr>
          <w:p w14:paraId="3C99C4A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242.62</w:t>
            </w:r>
          </w:p>
        </w:tc>
        <w:tc>
          <w:tcPr>
            <w:tcW w:w="0" w:type="auto"/>
            <w:noWrap/>
            <w:hideMark/>
          </w:tcPr>
          <w:p w14:paraId="721A571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5.07</w:t>
            </w:r>
          </w:p>
        </w:tc>
        <w:tc>
          <w:tcPr>
            <w:tcW w:w="0" w:type="auto"/>
            <w:noWrap/>
            <w:hideMark/>
          </w:tcPr>
          <w:p w14:paraId="778CFDE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61.37</w:t>
            </w:r>
          </w:p>
        </w:tc>
      </w:tr>
      <w:tr w:rsidR="003366F3" w:rsidRPr="003366F3" w14:paraId="1937B4A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E09658"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dense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(0,8-1,0)</w:t>
            </w:r>
          </w:p>
        </w:tc>
        <w:tc>
          <w:tcPr>
            <w:tcW w:w="0" w:type="auto"/>
            <w:noWrap/>
            <w:hideMark/>
          </w:tcPr>
          <w:p w14:paraId="39F48BB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61452873.94</w:t>
            </w:r>
          </w:p>
        </w:tc>
        <w:tc>
          <w:tcPr>
            <w:tcW w:w="0" w:type="auto"/>
            <w:noWrap/>
            <w:hideMark/>
          </w:tcPr>
          <w:p w14:paraId="75A05B2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3885603.79</w:t>
            </w:r>
          </w:p>
        </w:tc>
        <w:tc>
          <w:tcPr>
            <w:tcW w:w="0" w:type="auto"/>
            <w:noWrap/>
            <w:hideMark/>
          </w:tcPr>
          <w:p w14:paraId="23D583B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272.51</w:t>
            </w:r>
          </w:p>
        </w:tc>
        <w:tc>
          <w:tcPr>
            <w:tcW w:w="0" w:type="auto"/>
            <w:noWrap/>
            <w:hideMark/>
          </w:tcPr>
          <w:p w14:paraId="512AE54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16.14</w:t>
            </w:r>
          </w:p>
        </w:tc>
        <w:tc>
          <w:tcPr>
            <w:tcW w:w="0" w:type="auto"/>
            <w:noWrap/>
            <w:hideMark/>
          </w:tcPr>
          <w:p w14:paraId="75AA16C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11.03</w:t>
            </w:r>
          </w:p>
        </w:tc>
      </w:tr>
      <w:tr w:rsidR="003366F3" w:rsidRPr="003366F3" w14:paraId="59928043"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1AD3C6"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incomplete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(0,4-0,6)</w:t>
            </w:r>
          </w:p>
        </w:tc>
        <w:tc>
          <w:tcPr>
            <w:tcW w:w="0" w:type="auto"/>
            <w:noWrap/>
            <w:hideMark/>
          </w:tcPr>
          <w:p w14:paraId="653B09A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117917187.92</w:t>
            </w:r>
          </w:p>
        </w:tc>
        <w:tc>
          <w:tcPr>
            <w:tcW w:w="0" w:type="auto"/>
            <w:noWrap/>
            <w:hideMark/>
          </w:tcPr>
          <w:p w14:paraId="24ED2FE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4022406.31</w:t>
            </w:r>
          </w:p>
        </w:tc>
        <w:tc>
          <w:tcPr>
            <w:tcW w:w="0" w:type="auto"/>
            <w:noWrap/>
            <w:hideMark/>
          </w:tcPr>
          <w:p w14:paraId="3A5325D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139.12</w:t>
            </w:r>
          </w:p>
        </w:tc>
        <w:tc>
          <w:tcPr>
            <w:tcW w:w="0" w:type="auto"/>
            <w:noWrap/>
            <w:hideMark/>
          </w:tcPr>
          <w:p w14:paraId="22DF145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4.47</w:t>
            </w:r>
          </w:p>
        </w:tc>
        <w:tc>
          <w:tcPr>
            <w:tcW w:w="0" w:type="auto"/>
            <w:noWrap/>
            <w:hideMark/>
          </w:tcPr>
          <w:p w14:paraId="631C8E7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21.17</w:t>
            </w:r>
          </w:p>
        </w:tc>
      </w:tr>
      <w:tr w:rsidR="003366F3" w:rsidRPr="003366F3" w14:paraId="63A00722"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4F6F0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scattered</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(&lt; 0,4)</w:t>
            </w:r>
          </w:p>
        </w:tc>
        <w:tc>
          <w:tcPr>
            <w:tcW w:w="0" w:type="auto"/>
            <w:noWrap/>
            <w:hideMark/>
          </w:tcPr>
          <w:p w14:paraId="5663D7A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30413128.70</w:t>
            </w:r>
          </w:p>
        </w:tc>
        <w:tc>
          <w:tcPr>
            <w:tcW w:w="0" w:type="auto"/>
            <w:noWrap/>
            <w:hideMark/>
          </w:tcPr>
          <w:p w14:paraId="4F54252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1728775.88</w:t>
            </w:r>
          </w:p>
        </w:tc>
        <w:tc>
          <w:tcPr>
            <w:tcW w:w="0" w:type="auto"/>
            <w:noWrap/>
            <w:hideMark/>
          </w:tcPr>
          <w:p w14:paraId="6A218DE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90.04</w:t>
            </w:r>
          </w:p>
        </w:tc>
        <w:tc>
          <w:tcPr>
            <w:tcW w:w="0" w:type="auto"/>
            <w:noWrap/>
            <w:hideMark/>
          </w:tcPr>
          <w:p w14:paraId="244D96C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4.87</w:t>
            </w:r>
          </w:p>
        </w:tc>
        <w:tc>
          <w:tcPr>
            <w:tcW w:w="0" w:type="auto"/>
            <w:noWrap/>
            <w:hideMark/>
          </w:tcPr>
          <w:p w14:paraId="4F9D610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5.46</w:t>
            </w:r>
          </w:p>
        </w:tc>
      </w:tr>
      <w:tr w:rsidR="003366F3" w:rsidRPr="003366F3" w14:paraId="49EB8A4F"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3E8908"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not_determine</w:t>
            </w:r>
            <w:proofErr w:type="spellEnd"/>
          </w:p>
        </w:tc>
        <w:tc>
          <w:tcPr>
            <w:tcW w:w="0" w:type="auto"/>
            <w:noWrap/>
            <w:hideMark/>
          </w:tcPr>
          <w:p w14:paraId="331BBE0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637043.51</w:t>
            </w:r>
          </w:p>
        </w:tc>
        <w:tc>
          <w:tcPr>
            <w:tcW w:w="0" w:type="auto"/>
            <w:noWrap/>
            <w:hideMark/>
          </w:tcPr>
          <w:p w14:paraId="4A56601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153128.35</w:t>
            </w:r>
          </w:p>
        </w:tc>
        <w:tc>
          <w:tcPr>
            <w:tcW w:w="0" w:type="auto"/>
            <w:noWrap/>
            <w:hideMark/>
          </w:tcPr>
          <w:p w14:paraId="6EB0759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126.97</w:t>
            </w:r>
          </w:p>
        </w:tc>
        <w:tc>
          <w:tcPr>
            <w:tcW w:w="0" w:type="auto"/>
            <w:noWrap/>
            <w:hideMark/>
          </w:tcPr>
          <w:p w14:paraId="029C270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34.26</w:t>
            </w:r>
          </w:p>
        </w:tc>
        <w:tc>
          <w:tcPr>
            <w:tcW w:w="0" w:type="auto"/>
            <w:noWrap/>
            <w:hideMark/>
          </w:tcPr>
          <w:p w14:paraId="3B9122A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0.11</w:t>
            </w:r>
          </w:p>
        </w:tc>
      </w:tr>
      <w:tr w:rsidR="003366F3" w:rsidRPr="003366F3" w14:paraId="61190B3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25CC2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canopy_NA</w:t>
            </w:r>
            <w:proofErr w:type="spellEnd"/>
          </w:p>
        </w:tc>
        <w:tc>
          <w:tcPr>
            <w:tcW w:w="0" w:type="auto"/>
            <w:noWrap/>
            <w:hideMark/>
          </w:tcPr>
          <w:p w14:paraId="011674C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4716102.14</w:t>
            </w:r>
          </w:p>
        </w:tc>
        <w:tc>
          <w:tcPr>
            <w:tcW w:w="0" w:type="auto"/>
            <w:noWrap/>
            <w:hideMark/>
          </w:tcPr>
          <w:p w14:paraId="558B949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446849.29</w:t>
            </w:r>
          </w:p>
        </w:tc>
        <w:tc>
          <w:tcPr>
            <w:tcW w:w="0" w:type="auto"/>
            <w:noWrap/>
            <w:hideMark/>
          </w:tcPr>
          <w:p w14:paraId="66D066E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121.13</w:t>
            </w:r>
          </w:p>
        </w:tc>
        <w:tc>
          <w:tcPr>
            <w:tcW w:w="0" w:type="auto"/>
            <w:noWrap/>
            <w:hideMark/>
          </w:tcPr>
          <w:p w14:paraId="6409AA5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12.71</w:t>
            </w:r>
          </w:p>
        </w:tc>
        <w:tc>
          <w:tcPr>
            <w:tcW w:w="0" w:type="auto"/>
            <w:noWrap/>
            <w:hideMark/>
          </w:tcPr>
          <w:p w14:paraId="61D91C2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0.85</w:t>
            </w:r>
          </w:p>
        </w:tc>
      </w:tr>
      <w:tr w:rsidR="003366F3" w:rsidRPr="003366F3" w14:paraId="5452E0E1"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D0D032"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1DCFC803"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556971156.58</w:t>
            </w:r>
          </w:p>
        </w:tc>
        <w:tc>
          <w:tcPr>
            <w:tcW w:w="0" w:type="auto"/>
            <w:noWrap/>
            <w:hideMark/>
          </w:tcPr>
          <w:p w14:paraId="4738D74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8755026.14</w:t>
            </w:r>
          </w:p>
        </w:tc>
        <w:tc>
          <w:tcPr>
            <w:tcW w:w="0" w:type="auto"/>
            <w:noWrap/>
            <w:hideMark/>
          </w:tcPr>
          <w:p w14:paraId="6AA6D35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194.49</w:t>
            </w:r>
          </w:p>
        </w:tc>
        <w:tc>
          <w:tcPr>
            <w:tcW w:w="0" w:type="auto"/>
            <w:noWrap/>
            <w:hideMark/>
          </w:tcPr>
          <w:p w14:paraId="1D06C50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2.84</w:t>
            </w:r>
          </w:p>
        </w:tc>
        <w:tc>
          <w:tcPr>
            <w:tcW w:w="0" w:type="auto"/>
            <w:noWrap/>
            <w:hideMark/>
          </w:tcPr>
          <w:p w14:paraId="27C1E3F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100.00</w:t>
            </w:r>
          </w:p>
        </w:tc>
      </w:tr>
      <w:tr w:rsidR="003366F3" w:rsidRPr="003366F3" w14:paraId="6AF11652" w14:textId="77777777" w:rsidTr="00336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0A89FE65"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VOLUME INCREMENT</w:t>
            </w:r>
          </w:p>
        </w:tc>
      </w:tr>
      <w:tr w:rsidR="003366F3" w:rsidRPr="003366F3" w14:paraId="21221202"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DF23961"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Stand_canopy</w:t>
            </w:r>
            <w:proofErr w:type="spellEnd"/>
          </w:p>
        </w:tc>
        <w:tc>
          <w:tcPr>
            <w:tcW w:w="0" w:type="auto"/>
            <w:noWrap/>
            <w:hideMark/>
          </w:tcPr>
          <w:p w14:paraId="1090262B"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w:t>
            </w:r>
          </w:p>
        </w:tc>
        <w:tc>
          <w:tcPr>
            <w:tcW w:w="0" w:type="auto"/>
            <w:noWrap/>
            <w:hideMark/>
          </w:tcPr>
          <w:p w14:paraId="0514F0A1"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w:t>
            </w:r>
          </w:p>
        </w:tc>
        <w:tc>
          <w:tcPr>
            <w:tcW w:w="0" w:type="auto"/>
            <w:noWrap/>
            <w:hideMark/>
          </w:tcPr>
          <w:p w14:paraId="0F5FFC06"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m3/ha</w:t>
            </w:r>
          </w:p>
        </w:tc>
        <w:tc>
          <w:tcPr>
            <w:tcW w:w="0" w:type="auto"/>
            <w:noWrap/>
            <w:hideMark/>
          </w:tcPr>
          <w:p w14:paraId="70543A1C"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SE_m3/ha</w:t>
            </w:r>
          </w:p>
        </w:tc>
        <w:tc>
          <w:tcPr>
            <w:tcW w:w="0" w:type="auto"/>
            <w:noWrap/>
            <w:hideMark/>
          </w:tcPr>
          <w:p w14:paraId="6A462C65"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r>
      <w:tr w:rsidR="003366F3" w:rsidRPr="003366F3" w14:paraId="4A3D326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3199F1C"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(0,6-0,8)</w:t>
            </w:r>
          </w:p>
        </w:tc>
        <w:tc>
          <w:tcPr>
            <w:tcW w:w="0" w:type="auto"/>
            <w:noWrap/>
            <w:hideMark/>
          </w:tcPr>
          <w:p w14:paraId="78F9BA7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8796406.79</w:t>
            </w:r>
          </w:p>
        </w:tc>
        <w:tc>
          <w:tcPr>
            <w:tcW w:w="0" w:type="auto"/>
            <w:noWrap/>
            <w:hideMark/>
          </w:tcPr>
          <w:p w14:paraId="1F73DB3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179543.60</w:t>
            </w:r>
          </w:p>
        </w:tc>
        <w:tc>
          <w:tcPr>
            <w:tcW w:w="0" w:type="auto"/>
            <w:noWrap/>
            <w:hideMark/>
          </w:tcPr>
          <w:p w14:paraId="3AACF73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6.24</w:t>
            </w:r>
          </w:p>
        </w:tc>
        <w:tc>
          <w:tcPr>
            <w:tcW w:w="0" w:type="auto"/>
            <w:noWrap/>
            <w:hideMark/>
          </w:tcPr>
          <w:p w14:paraId="1893C71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0.12</w:t>
            </w:r>
          </w:p>
        </w:tc>
        <w:tc>
          <w:tcPr>
            <w:tcW w:w="0" w:type="auto"/>
            <w:noWrap/>
            <w:hideMark/>
          </w:tcPr>
          <w:p w14:paraId="784A020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61.39</w:t>
            </w:r>
          </w:p>
        </w:tc>
      </w:tr>
      <w:tr w:rsidR="003366F3" w:rsidRPr="003366F3" w14:paraId="306745C8"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C40538"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dense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(0,8-1,0)</w:t>
            </w:r>
          </w:p>
        </w:tc>
        <w:tc>
          <w:tcPr>
            <w:tcW w:w="0" w:type="auto"/>
            <w:noWrap/>
            <w:hideMark/>
          </w:tcPr>
          <w:p w14:paraId="030900B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1788555.18</w:t>
            </w:r>
          </w:p>
        </w:tc>
        <w:tc>
          <w:tcPr>
            <w:tcW w:w="0" w:type="auto"/>
            <w:noWrap/>
            <w:hideMark/>
          </w:tcPr>
          <w:p w14:paraId="0B6D88B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110900.38</w:t>
            </w:r>
          </w:p>
        </w:tc>
        <w:tc>
          <w:tcPr>
            <w:tcW w:w="0" w:type="auto"/>
            <w:noWrap/>
            <w:hideMark/>
          </w:tcPr>
          <w:p w14:paraId="042256E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7.93</w:t>
            </w:r>
          </w:p>
        </w:tc>
        <w:tc>
          <w:tcPr>
            <w:tcW w:w="0" w:type="auto"/>
            <w:noWrap/>
            <w:hideMark/>
          </w:tcPr>
          <w:p w14:paraId="346BDF6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0.46</w:t>
            </w:r>
          </w:p>
        </w:tc>
        <w:tc>
          <w:tcPr>
            <w:tcW w:w="0" w:type="auto"/>
            <w:noWrap/>
            <w:hideMark/>
          </w:tcPr>
          <w:p w14:paraId="29655B2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12.48</w:t>
            </w:r>
          </w:p>
        </w:tc>
      </w:tr>
      <w:tr w:rsidR="003366F3" w:rsidRPr="003366F3" w14:paraId="6B6E9462"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ECD63D"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incomplete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(0,4-0,6)</w:t>
            </w:r>
          </w:p>
        </w:tc>
        <w:tc>
          <w:tcPr>
            <w:tcW w:w="0" w:type="auto"/>
            <w:noWrap/>
            <w:hideMark/>
          </w:tcPr>
          <w:p w14:paraId="0CE387B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2789007.75</w:t>
            </w:r>
          </w:p>
        </w:tc>
        <w:tc>
          <w:tcPr>
            <w:tcW w:w="0" w:type="auto"/>
            <w:noWrap/>
            <w:hideMark/>
          </w:tcPr>
          <w:p w14:paraId="0FD9B7F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82662.95</w:t>
            </w:r>
          </w:p>
        </w:tc>
        <w:tc>
          <w:tcPr>
            <w:tcW w:w="0" w:type="auto"/>
            <w:noWrap/>
            <w:hideMark/>
          </w:tcPr>
          <w:p w14:paraId="2E72713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3.29</w:t>
            </w:r>
          </w:p>
        </w:tc>
        <w:tc>
          <w:tcPr>
            <w:tcW w:w="0" w:type="auto"/>
            <w:noWrap/>
            <w:hideMark/>
          </w:tcPr>
          <w:p w14:paraId="776D3A1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0.09</w:t>
            </w:r>
          </w:p>
        </w:tc>
        <w:tc>
          <w:tcPr>
            <w:tcW w:w="0" w:type="auto"/>
            <w:noWrap/>
            <w:hideMark/>
          </w:tcPr>
          <w:p w14:paraId="3459932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19.46</w:t>
            </w:r>
          </w:p>
        </w:tc>
      </w:tr>
      <w:tr w:rsidR="003366F3" w:rsidRPr="003366F3" w14:paraId="51FBDF15"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3F584F"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scattered</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canopy</w:t>
            </w:r>
            <w:proofErr w:type="spellEnd"/>
            <w:r w:rsidRPr="003366F3">
              <w:rPr>
                <w:rFonts w:ascii="Calibri" w:eastAsia="Times New Roman" w:hAnsi="Calibri" w:cs="Calibri"/>
                <w:color w:val="000000"/>
                <w:sz w:val="18"/>
                <w:szCs w:val="18"/>
                <w:lang w:val="es-US" w:eastAsia="es-US"/>
              </w:rPr>
              <w:t xml:space="preserve"> (&lt; 0,4)</w:t>
            </w:r>
          </w:p>
        </w:tc>
        <w:tc>
          <w:tcPr>
            <w:tcW w:w="0" w:type="auto"/>
            <w:noWrap/>
            <w:hideMark/>
          </w:tcPr>
          <w:p w14:paraId="752B86F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747531.20</w:t>
            </w:r>
          </w:p>
        </w:tc>
        <w:tc>
          <w:tcPr>
            <w:tcW w:w="0" w:type="auto"/>
            <w:noWrap/>
            <w:hideMark/>
          </w:tcPr>
          <w:p w14:paraId="21E5C1B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36511.53</w:t>
            </w:r>
          </w:p>
        </w:tc>
        <w:tc>
          <w:tcPr>
            <w:tcW w:w="0" w:type="auto"/>
            <w:noWrap/>
            <w:hideMark/>
          </w:tcPr>
          <w:p w14:paraId="0646745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2.21</w:t>
            </w:r>
          </w:p>
        </w:tc>
        <w:tc>
          <w:tcPr>
            <w:tcW w:w="0" w:type="auto"/>
            <w:noWrap/>
            <w:hideMark/>
          </w:tcPr>
          <w:p w14:paraId="57EABB3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0.10</w:t>
            </w:r>
          </w:p>
        </w:tc>
        <w:tc>
          <w:tcPr>
            <w:tcW w:w="0" w:type="auto"/>
            <w:noWrap/>
            <w:hideMark/>
          </w:tcPr>
          <w:p w14:paraId="631C5BD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5.22</w:t>
            </w:r>
          </w:p>
        </w:tc>
      </w:tr>
      <w:tr w:rsidR="003366F3" w:rsidRPr="003366F3" w14:paraId="61F6CFD9"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AA0743"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not_determine</w:t>
            </w:r>
            <w:proofErr w:type="spellEnd"/>
          </w:p>
        </w:tc>
        <w:tc>
          <w:tcPr>
            <w:tcW w:w="0" w:type="auto"/>
            <w:noWrap/>
            <w:hideMark/>
          </w:tcPr>
          <w:p w14:paraId="03E57EF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23764.75</w:t>
            </w:r>
          </w:p>
        </w:tc>
        <w:tc>
          <w:tcPr>
            <w:tcW w:w="0" w:type="auto"/>
            <w:noWrap/>
            <w:hideMark/>
          </w:tcPr>
          <w:p w14:paraId="16458E19"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5074.79</w:t>
            </w:r>
          </w:p>
        </w:tc>
        <w:tc>
          <w:tcPr>
            <w:tcW w:w="0" w:type="auto"/>
            <w:noWrap/>
            <w:hideMark/>
          </w:tcPr>
          <w:p w14:paraId="056914E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4.74</w:t>
            </w:r>
          </w:p>
        </w:tc>
        <w:tc>
          <w:tcPr>
            <w:tcW w:w="0" w:type="auto"/>
            <w:noWrap/>
            <w:hideMark/>
          </w:tcPr>
          <w:p w14:paraId="2B547249"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1.15</w:t>
            </w:r>
          </w:p>
        </w:tc>
        <w:tc>
          <w:tcPr>
            <w:tcW w:w="0" w:type="auto"/>
            <w:noWrap/>
            <w:hideMark/>
          </w:tcPr>
          <w:p w14:paraId="61B1181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0.17</w:t>
            </w:r>
          </w:p>
        </w:tc>
      </w:tr>
      <w:tr w:rsidR="003366F3" w:rsidRPr="003366F3" w14:paraId="59D7E893"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90A45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canopy_NA</w:t>
            </w:r>
            <w:proofErr w:type="spellEnd"/>
          </w:p>
        </w:tc>
        <w:tc>
          <w:tcPr>
            <w:tcW w:w="0" w:type="auto"/>
            <w:noWrap/>
            <w:hideMark/>
          </w:tcPr>
          <w:p w14:paraId="4BFD04F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184235.62</w:t>
            </w:r>
          </w:p>
        </w:tc>
        <w:tc>
          <w:tcPr>
            <w:tcW w:w="0" w:type="auto"/>
            <w:noWrap/>
            <w:hideMark/>
          </w:tcPr>
          <w:p w14:paraId="44B3E7B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17305.40</w:t>
            </w:r>
          </w:p>
        </w:tc>
        <w:tc>
          <w:tcPr>
            <w:tcW w:w="0" w:type="auto"/>
            <w:noWrap/>
            <w:hideMark/>
          </w:tcPr>
          <w:p w14:paraId="44CC7673"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4.73</w:t>
            </w:r>
          </w:p>
        </w:tc>
        <w:tc>
          <w:tcPr>
            <w:tcW w:w="0" w:type="auto"/>
            <w:noWrap/>
            <w:hideMark/>
          </w:tcPr>
          <w:p w14:paraId="72E8EAF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0.49</w:t>
            </w:r>
          </w:p>
        </w:tc>
        <w:tc>
          <w:tcPr>
            <w:tcW w:w="0" w:type="auto"/>
            <w:noWrap/>
            <w:hideMark/>
          </w:tcPr>
          <w:p w14:paraId="6C8C34F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1.29</w:t>
            </w:r>
          </w:p>
        </w:tc>
      </w:tr>
      <w:tr w:rsidR="003366F3" w:rsidRPr="003366F3" w14:paraId="2134AB3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24650"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31504F0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14329501.29</w:t>
            </w:r>
          </w:p>
        </w:tc>
        <w:tc>
          <w:tcPr>
            <w:tcW w:w="0" w:type="auto"/>
            <w:noWrap/>
            <w:hideMark/>
          </w:tcPr>
          <w:p w14:paraId="70F4322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194610.73</w:t>
            </w:r>
          </w:p>
        </w:tc>
        <w:tc>
          <w:tcPr>
            <w:tcW w:w="0" w:type="auto"/>
            <w:noWrap/>
            <w:hideMark/>
          </w:tcPr>
          <w:p w14:paraId="6334087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5.00</w:t>
            </w:r>
          </w:p>
        </w:tc>
        <w:tc>
          <w:tcPr>
            <w:tcW w:w="0" w:type="auto"/>
            <w:noWrap/>
            <w:hideMark/>
          </w:tcPr>
          <w:p w14:paraId="5E36577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0.06</w:t>
            </w:r>
          </w:p>
        </w:tc>
        <w:tc>
          <w:tcPr>
            <w:tcW w:w="0" w:type="auto"/>
            <w:noWrap/>
            <w:hideMark/>
          </w:tcPr>
          <w:p w14:paraId="65C7131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100.00</w:t>
            </w:r>
          </w:p>
        </w:tc>
      </w:tr>
    </w:tbl>
    <w:p w14:paraId="14635072" w14:textId="77777777" w:rsidR="002A5DA4" w:rsidRDefault="002A5DA4">
      <w:pPr>
        <w:pStyle w:val="BodyText"/>
        <w:rPr>
          <w:b/>
          <w:bCs/>
        </w:rPr>
      </w:pPr>
    </w:p>
    <w:p w14:paraId="564984F9" w14:textId="046DBC11" w:rsidR="003366F3" w:rsidRDefault="003366F3" w:rsidP="007E64BD">
      <w:pPr>
        <w:pStyle w:val="Heading2"/>
      </w:pPr>
      <w:bookmarkStart w:id="18" w:name="_Toc152260047"/>
      <w:r w:rsidRPr="003366F3">
        <w:t xml:space="preserve">Forest by stand silvicultural </w:t>
      </w:r>
      <w:proofErr w:type="gramStart"/>
      <w:r w:rsidRPr="003366F3">
        <w:t>treatment</w:t>
      </w:r>
      <w:bookmarkEnd w:id="18"/>
      <w:proofErr w:type="gramEnd"/>
    </w:p>
    <w:p w14:paraId="191CA495" w14:textId="4FE92B68" w:rsidR="003366F3" w:rsidRDefault="003366F3" w:rsidP="003366F3">
      <w:pPr>
        <w:pStyle w:val="FirstParagraph"/>
      </w:pPr>
      <w:r>
        <w:t xml:space="preserve">The following table shows the results for forest area, number of trees, wood volume and volume increment according to stand silvicultural treatment. All the plots at each </w:t>
      </w:r>
      <w:r>
        <w:lastRenderedPageBreak/>
        <w:t>cluster label as inaccessible points or NA are grouped together as “</w:t>
      </w:r>
      <w:proofErr w:type="spellStart"/>
      <w:r>
        <w:t>silvi_NA</w:t>
      </w:r>
      <w:proofErr w:type="spellEnd"/>
      <w:r>
        <w:t>” to facilitate the results comparison with the NFI2 report.</w:t>
      </w:r>
    </w:p>
    <w:tbl>
      <w:tblPr>
        <w:tblStyle w:val="GridTable5Dark-Accent1"/>
        <w:tblW w:w="0" w:type="auto"/>
        <w:jc w:val="center"/>
        <w:tblLook w:val="04A0" w:firstRow="1" w:lastRow="0" w:firstColumn="1" w:lastColumn="0" w:noHBand="0" w:noVBand="1"/>
      </w:tblPr>
      <w:tblGrid>
        <w:gridCol w:w="3501"/>
        <w:gridCol w:w="1357"/>
        <w:gridCol w:w="1174"/>
        <w:gridCol w:w="1083"/>
        <w:gridCol w:w="1048"/>
        <w:gridCol w:w="627"/>
      </w:tblGrid>
      <w:tr w:rsidR="003366F3" w:rsidRPr="003366F3" w14:paraId="2DC867A9" w14:textId="77777777" w:rsidTr="003366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4C6B7684"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AREA</w:t>
            </w:r>
          </w:p>
        </w:tc>
        <w:tc>
          <w:tcPr>
            <w:tcW w:w="0" w:type="auto"/>
            <w:noWrap/>
            <w:hideMark/>
          </w:tcPr>
          <w:p w14:paraId="51AE7B98" w14:textId="77777777" w:rsidR="003366F3" w:rsidRPr="003366F3" w:rsidRDefault="003366F3" w:rsidP="00336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1369FA33"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3D9861"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Stand_silviculturalTreat</w:t>
            </w:r>
            <w:proofErr w:type="spellEnd"/>
          </w:p>
        </w:tc>
        <w:tc>
          <w:tcPr>
            <w:tcW w:w="0" w:type="auto"/>
            <w:noWrap/>
            <w:hideMark/>
          </w:tcPr>
          <w:p w14:paraId="620BC735"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c>
          <w:tcPr>
            <w:tcW w:w="0" w:type="auto"/>
            <w:noWrap/>
            <w:hideMark/>
          </w:tcPr>
          <w:p w14:paraId="78E633C3"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w:t>
            </w:r>
          </w:p>
        </w:tc>
        <w:tc>
          <w:tcPr>
            <w:tcW w:w="0" w:type="auto"/>
            <w:noWrap/>
            <w:hideMark/>
          </w:tcPr>
          <w:p w14:paraId="325CB52E"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ha</w:t>
            </w:r>
          </w:p>
        </w:tc>
        <w:tc>
          <w:tcPr>
            <w:tcW w:w="0" w:type="auto"/>
            <w:noWrap/>
            <w:hideMark/>
          </w:tcPr>
          <w:p w14:paraId="299F6A92"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SE_ha</w:t>
            </w:r>
            <w:proofErr w:type="spellEnd"/>
          </w:p>
        </w:tc>
        <w:tc>
          <w:tcPr>
            <w:tcW w:w="0" w:type="auto"/>
            <w:noWrap/>
            <w:hideMark/>
          </w:tcPr>
          <w:p w14:paraId="63C83A1B"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0CBB4FD1"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B0289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cleaning</w:t>
            </w:r>
            <w:proofErr w:type="spellEnd"/>
          </w:p>
        </w:tc>
        <w:tc>
          <w:tcPr>
            <w:tcW w:w="0" w:type="auto"/>
            <w:noWrap/>
            <w:hideMark/>
          </w:tcPr>
          <w:p w14:paraId="78119C7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1.01</w:t>
            </w:r>
          </w:p>
        </w:tc>
        <w:tc>
          <w:tcPr>
            <w:tcW w:w="0" w:type="auto"/>
            <w:noWrap/>
            <w:hideMark/>
          </w:tcPr>
          <w:p w14:paraId="56AD68B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0.02</w:t>
            </w:r>
          </w:p>
        </w:tc>
        <w:tc>
          <w:tcPr>
            <w:tcW w:w="0" w:type="auto"/>
            <w:noWrap/>
            <w:hideMark/>
          </w:tcPr>
          <w:p w14:paraId="5597E1E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28733.39</w:t>
            </w:r>
          </w:p>
        </w:tc>
        <w:tc>
          <w:tcPr>
            <w:tcW w:w="0" w:type="auto"/>
            <w:noWrap/>
            <w:hideMark/>
          </w:tcPr>
          <w:p w14:paraId="3EC2C43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1474.63</w:t>
            </w:r>
          </w:p>
        </w:tc>
        <w:tc>
          <w:tcPr>
            <w:tcW w:w="0" w:type="auto"/>
            <w:noWrap/>
            <w:hideMark/>
          </w:tcPr>
          <w:p w14:paraId="50EF707D"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674DD9D0"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F1C7B1"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clear</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3E867EB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5.51</w:t>
            </w:r>
          </w:p>
        </w:tc>
        <w:tc>
          <w:tcPr>
            <w:tcW w:w="0" w:type="auto"/>
            <w:noWrap/>
            <w:hideMark/>
          </w:tcPr>
          <w:p w14:paraId="48B7C27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0.05</w:t>
            </w:r>
          </w:p>
        </w:tc>
        <w:tc>
          <w:tcPr>
            <w:tcW w:w="0" w:type="auto"/>
            <w:noWrap/>
            <w:hideMark/>
          </w:tcPr>
          <w:p w14:paraId="4CAB36F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157390.75</w:t>
            </w:r>
          </w:p>
        </w:tc>
        <w:tc>
          <w:tcPr>
            <w:tcW w:w="0" w:type="auto"/>
            <w:noWrap/>
            <w:hideMark/>
          </w:tcPr>
          <w:p w14:paraId="5F68EB1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3539.31</w:t>
            </w:r>
          </w:p>
        </w:tc>
        <w:tc>
          <w:tcPr>
            <w:tcW w:w="0" w:type="auto"/>
            <w:noWrap/>
            <w:hideMark/>
          </w:tcPr>
          <w:p w14:paraId="570EA146"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21F127A6"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A9E32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conversion</w:t>
            </w:r>
            <w:proofErr w:type="spellEnd"/>
          </w:p>
        </w:tc>
        <w:tc>
          <w:tcPr>
            <w:tcW w:w="0" w:type="auto"/>
            <w:noWrap/>
            <w:hideMark/>
          </w:tcPr>
          <w:p w14:paraId="007CC3F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4.49</w:t>
            </w:r>
          </w:p>
        </w:tc>
        <w:tc>
          <w:tcPr>
            <w:tcW w:w="0" w:type="auto"/>
            <w:noWrap/>
            <w:hideMark/>
          </w:tcPr>
          <w:p w14:paraId="4D7677F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0.05</w:t>
            </w:r>
          </w:p>
        </w:tc>
        <w:tc>
          <w:tcPr>
            <w:tcW w:w="0" w:type="auto"/>
            <w:noWrap/>
            <w:hideMark/>
          </w:tcPr>
          <w:p w14:paraId="54E49F5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128076.35</w:t>
            </w:r>
          </w:p>
        </w:tc>
        <w:tc>
          <w:tcPr>
            <w:tcW w:w="0" w:type="auto"/>
            <w:noWrap/>
            <w:hideMark/>
          </w:tcPr>
          <w:p w14:paraId="61C1876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3019.12</w:t>
            </w:r>
          </w:p>
        </w:tc>
        <w:tc>
          <w:tcPr>
            <w:tcW w:w="0" w:type="auto"/>
            <w:noWrap/>
            <w:hideMark/>
          </w:tcPr>
          <w:p w14:paraId="58752AA0"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45719D85"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B8AD7E2"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no </w:t>
            </w:r>
            <w:proofErr w:type="spellStart"/>
            <w:r w:rsidRPr="003366F3">
              <w:rPr>
                <w:rFonts w:ascii="Calibri" w:eastAsia="Times New Roman" w:hAnsi="Calibri" w:cs="Calibri"/>
                <w:color w:val="000000"/>
                <w:sz w:val="18"/>
                <w:szCs w:val="18"/>
                <w:lang w:val="es-US" w:eastAsia="es-US"/>
              </w:rPr>
              <w:t>interventions</w:t>
            </w:r>
            <w:proofErr w:type="spellEnd"/>
          </w:p>
        </w:tc>
        <w:tc>
          <w:tcPr>
            <w:tcW w:w="0" w:type="auto"/>
            <w:noWrap/>
            <w:hideMark/>
          </w:tcPr>
          <w:p w14:paraId="5888C50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45.61</w:t>
            </w:r>
          </w:p>
        </w:tc>
        <w:tc>
          <w:tcPr>
            <w:tcW w:w="0" w:type="auto"/>
            <w:noWrap/>
            <w:hideMark/>
          </w:tcPr>
          <w:p w14:paraId="11FA914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0.13</w:t>
            </w:r>
          </w:p>
        </w:tc>
        <w:tc>
          <w:tcPr>
            <w:tcW w:w="0" w:type="auto"/>
            <w:noWrap/>
            <w:hideMark/>
          </w:tcPr>
          <w:p w14:paraId="54A4296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1302005.46</w:t>
            </w:r>
          </w:p>
        </w:tc>
        <w:tc>
          <w:tcPr>
            <w:tcW w:w="0" w:type="auto"/>
            <w:noWrap/>
            <w:hideMark/>
          </w:tcPr>
          <w:p w14:paraId="38D65C9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8402.91</w:t>
            </w:r>
          </w:p>
        </w:tc>
        <w:tc>
          <w:tcPr>
            <w:tcW w:w="0" w:type="auto"/>
            <w:noWrap/>
            <w:hideMark/>
          </w:tcPr>
          <w:p w14:paraId="12AB01D2"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136AFD30"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B4D50E"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even-aged stands</w:t>
            </w:r>
          </w:p>
        </w:tc>
        <w:tc>
          <w:tcPr>
            <w:tcW w:w="0" w:type="auto"/>
            <w:noWrap/>
            <w:hideMark/>
          </w:tcPr>
          <w:p w14:paraId="5E5E367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5.19</w:t>
            </w:r>
          </w:p>
        </w:tc>
        <w:tc>
          <w:tcPr>
            <w:tcW w:w="0" w:type="auto"/>
            <w:noWrap/>
            <w:hideMark/>
          </w:tcPr>
          <w:p w14:paraId="5F5CCF9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0.05</w:t>
            </w:r>
          </w:p>
        </w:tc>
        <w:tc>
          <w:tcPr>
            <w:tcW w:w="0" w:type="auto"/>
            <w:noWrap/>
            <w:hideMark/>
          </w:tcPr>
          <w:p w14:paraId="0694DBE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148102.05</w:t>
            </w:r>
          </w:p>
        </w:tc>
        <w:tc>
          <w:tcPr>
            <w:tcW w:w="0" w:type="auto"/>
            <w:noWrap/>
            <w:hideMark/>
          </w:tcPr>
          <w:p w14:paraId="17C5E78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3717.67</w:t>
            </w:r>
          </w:p>
        </w:tc>
        <w:tc>
          <w:tcPr>
            <w:tcW w:w="0" w:type="auto"/>
            <w:noWrap/>
            <w:hideMark/>
          </w:tcPr>
          <w:p w14:paraId="1E508E2C"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0AF003A3"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7FCDB1"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uneven-aged forests</w:t>
            </w:r>
          </w:p>
        </w:tc>
        <w:tc>
          <w:tcPr>
            <w:tcW w:w="0" w:type="auto"/>
            <w:noWrap/>
            <w:hideMark/>
          </w:tcPr>
          <w:p w14:paraId="6402BC1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3.36</w:t>
            </w:r>
          </w:p>
        </w:tc>
        <w:tc>
          <w:tcPr>
            <w:tcW w:w="0" w:type="auto"/>
            <w:noWrap/>
            <w:hideMark/>
          </w:tcPr>
          <w:p w14:paraId="57F5BDE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0.04</w:t>
            </w:r>
          </w:p>
        </w:tc>
        <w:tc>
          <w:tcPr>
            <w:tcW w:w="0" w:type="auto"/>
            <w:noWrap/>
            <w:hideMark/>
          </w:tcPr>
          <w:p w14:paraId="0984209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95798.84</w:t>
            </w:r>
          </w:p>
        </w:tc>
        <w:tc>
          <w:tcPr>
            <w:tcW w:w="0" w:type="auto"/>
            <w:noWrap/>
            <w:hideMark/>
          </w:tcPr>
          <w:p w14:paraId="2CE20AA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3183.20</w:t>
            </w:r>
          </w:p>
        </w:tc>
        <w:tc>
          <w:tcPr>
            <w:tcW w:w="0" w:type="auto"/>
            <w:noWrap/>
            <w:hideMark/>
          </w:tcPr>
          <w:p w14:paraId="76BEA5EA"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31F6A14B"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C840FC"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0171C2F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1.21</w:t>
            </w:r>
          </w:p>
        </w:tc>
        <w:tc>
          <w:tcPr>
            <w:tcW w:w="0" w:type="auto"/>
            <w:noWrap/>
            <w:hideMark/>
          </w:tcPr>
          <w:p w14:paraId="04503E4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0.02</w:t>
            </w:r>
          </w:p>
        </w:tc>
        <w:tc>
          <w:tcPr>
            <w:tcW w:w="0" w:type="auto"/>
            <w:noWrap/>
            <w:hideMark/>
          </w:tcPr>
          <w:p w14:paraId="1572733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34484.83</w:t>
            </w:r>
          </w:p>
        </w:tc>
        <w:tc>
          <w:tcPr>
            <w:tcW w:w="0" w:type="auto"/>
            <w:noWrap/>
            <w:hideMark/>
          </w:tcPr>
          <w:p w14:paraId="62BA5A7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1636.25</w:t>
            </w:r>
          </w:p>
        </w:tc>
        <w:tc>
          <w:tcPr>
            <w:tcW w:w="0" w:type="auto"/>
            <w:noWrap/>
            <w:hideMark/>
          </w:tcPr>
          <w:p w14:paraId="222CF66E"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6755A86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D969116"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without</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7448E6D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1.72</w:t>
            </w:r>
          </w:p>
        </w:tc>
        <w:tc>
          <w:tcPr>
            <w:tcW w:w="0" w:type="auto"/>
            <w:noWrap/>
            <w:hideMark/>
          </w:tcPr>
          <w:p w14:paraId="2BCC848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0.03</w:t>
            </w:r>
          </w:p>
        </w:tc>
        <w:tc>
          <w:tcPr>
            <w:tcW w:w="0" w:type="auto"/>
            <w:noWrap/>
            <w:hideMark/>
          </w:tcPr>
          <w:p w14:paraId="6004C7F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49101.77</w:t>
            </w:r>
          </w:p>
        </w:tc>
        <w:tc>
          <w:tcPr>
            <w:tcW w:w="0" w:type="auto"/>
            <w:noWrap/>
            <w:hideMark/>
          </w:tcPr>
          <w:p w14:paraId="327947C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2044.63</w:t>
            </w:r>
          </w:p>
        </w:tc>
        <w:tc>
          <w:tcPr>
            <w:tcW w:w="0" w:type="auto"/>
            <w:noWrap/>
            <w:hideMark/>
          </w:tcPr>
          <w:p w14:paraId="71C32B01"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38152EBA"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2AEFCE"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selection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763E90F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0.99</w:t>
            </w:r>
          </w:p>
        </w:tc>
        <w:tc>
          <w:tcPr>
            <w:tcW w:w="0" w:type="auto"/>
            <w:noWrap/>
            <w:hideMark/>
          </w:tcPr>
          <w:p w14:paraId="594D545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0.02</w:t>
            </w:r>
          </w:p>
        </w:tc>
        <w:tc>
          <w:tcPr>
            <w:tcW w:w="0" w:type="auto"/>
            <w:noWrap/>
            <w:hideMark/>
          </w:tcPr>
          <w:p w14:paraId="06A94F0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28340.75</w:t>
            </w:r>
          </w:p>
        </w:tc>
        <w:tc>
          <w:tcPr>
            <w:tcW w:w="0" w:type="auto"/>
            <w:noWrap/>
            <w:hideMark/>
          </w:tcPr>
          <w:p w14:paraId="28493C3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2110.66</w:t>
            </w:r>
          </w:p>
        </w:tc>
        <w:tc>
          <w:tcPr>
            <w:tcW w:w="0" w:type="auto"/>
            <w:noWrap/>
            <w:hideMark/>
          </w:tcPr>
          <w:p w14:paraId="1C991707"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66E8E6C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AE5E7A"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supplementary</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planting</w:t>
            </w:r>
            <w:proofErr w:type="spellEnd"/>
          </w:p>
        </w:tc>
        <w:tc>
          <w:tcPr>
            <w:tcW w:w="0" w:type="auto"/>
            <w:noWrap/>
            <w:hideMark/>
          </w:tcPr>
          <w:p w14:paraId="7F6B3E0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0.28</w:t>
            </w:r>
          </w:p>
        </w:tc>
        <w:tc>
          <w:tcPr>
            <w:tcW w:w="0" w:type="auto"/>
            <w:noWrap/>
            <w:hideMark/>
          </w:tcPr>
          <w:p w14:paraId="5038100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0.01</w:t>
            </w:r>
          </w:p>
        </w:tc>
        <w:tc>
          <w:tcPr>
            <w:tcW w:w="0" w:type="auto"/>
            <w:noWrap/>
            <w:hideMark/>
          </w:tcPr>
          <w:p w14:paraId="11CBA2E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7924.70</w:t>
            </w:r>
          </w:p>
        </w:tc>
        <w:tc>
          <w:tcPr>
            <w:tcW w:w="0" w:type="auto"/>
            <w:noWrap/>
            <w:hideMark/>
          </w:tcPr>
          <w:p w14:paraId="4C3540E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883.51</w:t>
            </w:r>
          </w:p>
        </w:tc>
        <w:tc>
          <w:tcPr>
            <w:tcW w:w="0" w:type="auto"/>
            <w:noWrap/>
            <w:hideMark/>
          </w:tcPr>
          <w:p w14:paraId="32078E3F"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0F59B970"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EAE6C5"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thinning</w:t>
            </w:r>
            <w:proofErr w:type="spellEnd"/>
          </w:p>
        </w:tc>
        <w:tc>
          <w:tcPr>
            <w:tcW w:w="0" w:type="auto"/>
            <w:noWrap/>
            <w:hideMark/>
          </w:tcPr>
          <w:p w14:paraId="41A3D20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29.11</w:t>
            </w:r>
          </w:p>
        </w:tc>
        <w:tc>
          <w:tcPr>
            <w:tcW w:w="0" w:type="auto"/>
            <w:noWrap/>
            <w:hideMark/>
          </w:tcPr>
          <w:p w14:paraId="44BE4FA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0.11</w:t>
            </w:r>
          </w:p>
        </w:tc>
        <w:tc>
          <w:tcPr>
            <w:tcW w:w="0" w:type="auto"/>
            <w:noWrap/>
            <w:hideMark/>
          </w:tcPr>
          <w:p w14:paraId="5402C17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830960.24</w:t>
            </w:r>
          </w:p>
        </w:tc>
        <w:tc>
          <w:tcPr>
            <w:tcW w:w="0" w:type="auto"/>
            <w:noWrap/>
            <w:hideMark/>
          </w:tcPr>
          <w:p w14:paraId="08C3C4A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7176.30</w:t>
            </w:r>
          </w:p>
        </w:tc>
        <w:tc>
          <w:tcPr>
            <w:tcW w:w="0" w:type="auto"/>
            <w:noWrap/>
            <w:hideMark/>
          </w:tcPr>
          <w:p w14:paraId="595AE6EB"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0C5CE2BF"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2BBF07"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silvi_NA</w:t>
            </w:r>
            <w:proofErr w:type="spellEnd"/>
          </w:p>
        </w:tc>
        <w:tc>
          <w:tcPr>
            <w:tcW w:w="0" w:type="auto"/>
            <w:noWrap/>
            <w:hideMark/>
          </w:tcPr>
          <w:p w14:paraId="294C320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1.54</w:t>
            </w:r>
          </w:p>
        </w:tc>
        <w:tc>
          <w:tcPr>
            <w:tcW w:w="0" w:type="auto"/>
            <w:noWrap/>
            <w:hideMark/>
          </w:tcPr>
          <w:p w14:paraId="6B272E9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0.03</w:t>
            </w:r>
          </w:p>
        </w:tc>
        <w:tc>
          <w:tcPr>
            <w:tcW w:w="0" w:type="auto"/>
            <w:noWrap/>
            <w:hideMark/>
          </w:tcPr>
          <w:p w14:paraId="5934855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44036.63</w:t>
            </w:r>
          </w:p>
        </w:tc>
        <w:tc>
          <w:tcPr>
            <w:tcW w:w="0" w:type="auto"/>
            <w:noWrap/>
            <w:hideMark/>
          </w:tcPr>
          <w:p w14:paraId="4EEB627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2817.96</w:t>
            </w:r>
          </w:p>
        </w:tc>
        <w:tc>
          <w:tcPr>
            <w:tcW w:w="0" w:type="auto"/>
            <w:noWrap/>
            <w:hideMark/>
          </w:tcPr>
          <w:p w14:paraId="372E7575"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23E0AF7D"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7379AC"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030FB5D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100.00</w:t>
            </w:r>
          </w:p>
        </w:tc>
        <w:tc>
          <w:tcPr>
            <w:tcW w:w="0" w:type="auto"/>
            <w:noWrap/>
            <w:hideMark/>
          </w:tcPr>
          <w:p w14:paraId="0CBFEAB3"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c>
          <w:tcPr>
            <w:tcW w:w="0" w:type="auto"/>
            <w:noWrap/>
            <w:hideMark/>
          </w:tcPr>
          <w:p w14:paraId="399B969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2854955.75</w:t>
            </w:r>
          </w:p>
        </w:tc>
        <w:tc>
          <w:tcPr>
            <w:tcW w:w="0" w:type="auto"/>
            <w:noWrap/>
            <w:hideMark/>
          </w:tcPr>
          <w:p w14:paraId="20ED0D38"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c>
          <w:tcPr>
            <w:tcW w:w="0" w:type="auto"/>
            <w:noWrap/>
            <w:hideMark/>
          </w:tcPr>
          <w:p w14:paraId="4120D6E4"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w:t>
            </w:r>
          </w:p>
        </w:tc>
      </w:tr>
      <w:tr w:rsidR="003366F3" w:rsidRPr="003366F3" w14:paraId="3F30C020" w14:textId="77777777" w:rsidTr="00336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7DB90CE6"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NUMBER OF TREES</w:t>
            </w:r>
          </w:p>
        </w:tc>
      </w:tr>
      <w:tr w:rsidR="003366F3" w:rsidRPr="003366F3" w14:paraId="39A080D3"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476D1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Stand_silviculturalTreat</w:t>
            </w:r>
            <w:proofErr w:type="spellEnd"/>
          </w:p>
        </w:tc>
        <w:tc>
          <w:tcPr>
            <w:tcW w:w="0" w:type="auto"/>
            <w:noWrap/>
            <w:hideMark/>
          </w:tcPr>
          <w:p w14:paraId="6B318AB5"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kom</w:t>
            </w:r>
            <w:proofErr w:type="spellEnd"/>
          </w:p>
        </w:tc>
        <w:tc>
          <w:tcPr>
            <w:tcW w:w="0" w:type="auto"/>
            <w:noWrap/>
            <w:hideMark/>
          </w:tcPr>
          <w:p w14:paraId="66A34327"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SE_kom</w:t>
            </w:r>
            <w:proofErr w:type="spellEnd"/>
          </w:p>
        </w:tc>
        <w:tc>
          <w:tcPr>
            <w:tcW w:w="0" w:type="auto"/>
            <w:noWrap/>
            <w:hideMark/>
          </w:tcPr>
          <w:p w14:paraId="205423AF"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kom</w:t>
            </w:r>
            <w:proofErr w:type="spellEnd"/>
            <w:r w:rsidRPr="003366F3">
              <w:rPr>
                <w:rFonts w:ascii="Calibri" w:eastAsia="Times New Roman" w:hAnsi="Calibri" w:cs="Calibri"/>
                <w:color w:val="000000"/>
                <w:sz w:val="18"/>
                <w:szCs w:val="18"/>
                <w:lang w:val="es-US" w:eastAsia="es-US"/>
              </w:rPr>
              <w:t>/ha</w:t>
            </w:r>
          </w:p>
        </w:tc>
        <w:tc>
          <w:tcPr>
            <w:tcW w:w="0" w:type="auto"/>
            <w:noWrap/>
            <w:hideMark/>
          </w:tcPr>
          <w:p w14:paraId="56E9B55B"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SE_kom</w:t>
            </w:r>
            <w:proofErr w:type="spellEnd"/>
            <w:r w:rsidRPr="003366F3">
              <w:rPr>
                <w:rFonts w:ascii="Calibri" w:eastAsia="Times New Roman" w:hAnsi="Calibri" w:cs="Calibri"/>
                <w:color w:val="000000"/>
                <w:sz w:val="18"/>
                <w:szCs w:val="18"/>
                <w:lang w:val="es-US" w:eastAsia="es-US"/>
              </w:rPr>
              <w:t>/ha</w:t>
            </w:r>
          </w:p>
        </w:tc>
        <w:tc>
          <w:tcPr>
            <w:tcW w:w="0" w:type="auto"/>
            <w:noWrap/>
            <w:hideMark/>
          </w:tcPr>
          <w:p w14:paraId="5EDF5A85"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r>
      <w:tr w:rsidR="003366F3" w:rsidRPr="003366F3" w14:paraId="2E3FA8FF"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D7AF6B1"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cleaning</w:t>
            </w:r>
            <w:proofErr w:type="spellEnd"/>
          </w:p>
        </w:tc>
        <w:tc>
          <w:tcPr>
            <w:tcW w:w="0" w:type="auto"/>
            <w:noWrap/>
            <w:hideMark/>
          </w:tcPr>
          <w:p w14:paraId="5156CE8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33285617.46</w:t>
            </w:r>
          </w:p>
        </w:tc>
        <w:tc>
          <w:tcPr>
            <w:tcW w:w="0" w:type="auto"/>
            <w:noWrap/>
            <w:hideMark/>
          </w:tcPr>
          <w:p w14:paraId="0A3EC06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7425053.65</w:t>
            </w:r>
          </w:p>
        </w:tc>
        <w:tc>
          <w:tcPr>
            <w:tcW w:w="0" w:type="auto"/>
            <w:noWrap/>
            <w:hideMark/>
          </w:tcPr>
          <w:p w14:paraId="2469013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1154.77</w:t>
            </w:r>
          </w:p>
        </w:tc>
        <w:tc>
          <w:tcPr>
            <w:tcW w:w="0" w:type="auto"/>
            <w:noWrap/>
            <w:hideMark/>
          </w:tcPr>
          <w:p w14:paraId="6B5FAEB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245.24</w:t>
            </w:r>
          </w:p>
        </w:tc>
        <w:tc>
          <w:tcPr>
            <w:tcW w:w="0" w:type="auto"/>
            <w:noWrap/>
            <w:hideMark/>
          </w:tcPr>
          <w:p w14:paraId="50BE43E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1.04</w:t>
            </w:r>
          </w:p>
        </w:tc>
      </w:tr>
      <w:tr w:rsidR="003366F3" w:rsidRPr="003366F3" w14:paraId="02234FD2"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42FB5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clear</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33B0A44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183427933.45</w:t>
            </w:r>
          </w:p>
        </w:tc>
        <w:tc>
          <w:tcPr>
            <w:tcW w:w="0" w:type="auto"/>
            <w:noWrap/>
            <w:hideMark/>
          </w:tcPr>
          <w:p w14:paraId="1A9BEF33"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14087330.55</w:t>
            </w:r>
          </w:p>
        </w:tc>
        <w:tc>
          <w:tcPr>
            <w:tcW w:w="0" w:type="auto"/>
            <w:noWrap/>
            <w:hideMark/>
          </w:tcPr>
          <w:p w14:paraId="6B34271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1161.75</w:t>
            </w:r>
          </w:p>
        </w:tc>
        <w:tc>
          <w:tcPr>
            <w:tcW w:w="0" w:type="auto"/>
            <w:noWrap/>
            <w:hideMark/>
          </w:tcPr>
          <w:p w14:paraId="4ACD1DC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84.79</w:t>
            </w:r>
          </w:p>
        </w:tc>
        <w:tc>
          <w:tcPr>
            <w:tcW w:w="0" w:type="auto"/>
            <w:noWrap/>
            <w:hideMark/>
          </w:tcPr>
          <w:p w14:paraId="39FB8B7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5.73</w:t>
            </w:r>
          </w:p>
        </w:tc>
      </w:tr>
      <w:tr w:rsidR="003366F3" w:rsidRPr="003366F3" w14:paraId="46A0DECE"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B9E61C"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conversion</w:t>
            </w:r>
            <w:proofErr w:type="spellEnd"/>
          </w:p>
        </w:tc>
        <w:tc>
          <w:tcPr>
            <w:tcW w:w="0" w:type="auto"/>
            <w:noWrap/>
            <w:hideMark/>
          </w:tcPr>
          <w:p w14:paraId="39BD8A3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106450105.28</w:t>
            </w:r>
          </w:p>
        </w:tc>
        <w:tc>
          <w:tcPr>
            <w:tcW w:w="0" w:type="auto"/>
            <w:noWrap/>
            <w:hideMark/>
          </w:tcPr>
          <w:p w14:paraId="376BC90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8158432.22</w:t>
            </w:r>
          </w:p>
        </w:tc>
        <w:tc>
          <w:tcPr>
            <w:tcW w:w="0" w:type="auto"/>
            <w:noWrap/>
            <w:hideMark/>
          </w:tcPr>
          <w:p w14:paraId="3D0CE199"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828.52</w:t>
            </w:r>
          </w:p>
        </w:tc>
        <w:tc>
          <w:tcPr>
            <w:tcW w:w="0" w:type="auto"/>
            <w:noWrap/>
            <w:hideMark/>
          </w:tcPr>
          <w:p w14:paraId="3237774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59.98</w:t>
            </w:r>
          </w:p>
        </w:tc>
        <w:tc>
          <w:tcPr>
            <w:tcW w:w="0" w:type="auto"/>
            <w:noWrap/>
            <w:hideMark/>
          </w:tcPr>
          <w:p w14:paraId="14E8EB8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3.32</w:t>
            </w:r>
          </w:p>
        </w:tc>
      </w:tr>
      <w:tr w:rsidR="003366F3" w:rsidRPr="003366F3" w14:paraId="343D5637"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05E3A"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no </w:t>
            </w:r>
            <w:proofErr w:type="spellStart"/>
            <w:r w:rsidRPr="003366F3">
              <w:rPr>
                <w:rFonts w:ascii="Calibri" w:eastAsia="Times New Roman" w:hAnsi="Calibri" w:cs="Calibri"/>
                <w:color w:val="000000"/>
                <w:sz w:val="18"/>
                <w:szCs w:val="18"/>
                <w:lang w:val="es-US" w:eastAsia="es-US"/>
              </w:rPr>
              <w:t>interventions</w:t>
            </w:r>
            <w:proofErr w:type="spellEnd"/>
          </w:p>
        </w:tc>
        <w:tc>
          <w:tcPr>
            <w:tcW w:w="0" w:type="auto"/>
            <w:noWrap/>
            <w:hideMark/>
          </w:tcPr>
          <w:p w14:paraId="517BA54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1484349082.92</w:t>
            </w:r>
          </w:p>
        </w:tc>
        <w:tc>
          <w:tcPr>
            <w:tcW w:w="0" w:type="auto"/>
            <w:noWrap/>
            <w:hideMark/>
          </w:tcPr>
          <w:p w14:paraId="0F81205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41009303.56</w:t>
            </w:r>
          </w:p>
        </w:tc>
        <w:tc>
          <w:tcPr>
            <w:tcW w:w="0" w:type="auto"/>
            <w:noWrap/>
            <w:hideMark/>
          </w:tcPr>
          <w:p w14:paraId="67C35BC3"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1136.45</w:t>
            </w:r>
          </w:p>
        </w:tc>
        <w:tc>
          <w:tcPr>
            <w:tcW w:w="0" w:type="auto"/>
            <w:noWrap/>
            <w:hideMark/>
          </w:tcPr>
          <w:p w14:paraId="4CA428B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29.74</w:t>
            </w:r>
          </w:p>
        </w:tc>
        <w:tc>
          <w:tcPr>
            <w:tcW w:w="0" w:type="auto"/>
            <w:noWrap/>
            <w:hideMark/>
          </w:tcPr>
          <w:p w14:paraId="50BB15B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46.33</w:t>
            </w:r>
          </w:p>
        </w:tc>
      </w:tr>
      <w:tr w:rsidR="003366F3" w:rsidRPr="003366F3" w14:paraId="2F63A3A0"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21470F"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even-aged stands</w:t>
            </w:r>
          </w:p>
        </w:tc>
        <w:tc>
          <w:tcPr>
            <w:tcW w:w="0" w:type="auto"/>
            <w:noWrap/>
            <w:hideMark/>
          </w:tcPr>
          <w:p w14:paraId="07AFE47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76040264.11</w:t>
            </w:r>
          </w:p>
        </w:tc>
        <w:tc>
          <w:tcPr>
            <w:tcW w:w="0" w:type="auto"/>
            <w:noWrap/>
            <w:hideMark/>
          </w:tcPr>
          <w:p w14:paraId="01DB7C4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6280888.80</w:t>
            </w:r>
          </w:p>
        </w:tc>
        <w:tc>
          <w:tcPr>
            <w:tcW w:w="0" w:type="auto"/>
            <w:noWrap/>
            <w:hideMark/>
          </w:tcPr>
          <w:p w14:paraId="5C3C40C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511.81</w:t>
            </w:r>
          </w:p>
        </w:tc>
        <w:tc>
          <w:tcPr>
            <w:tcW w:w="0" w:type="auto"/>
            <w:noWrap/>
            <w:hideMark/>
          </w:tcPr>
          <w:p w14:paraId="0E8D217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39.69</w:t>
            </w:r>
          </w:p>
        </w:tc>
        <w:tc>
          <w:tcPr>
            <w:tcW w:w="0" w:type="auto"/>
            <w:noWrap/>
            <w:hideMark/>
          </w:tcPr>
          <w:p w14:paraId="57493AD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2.37</w:t>
            </w:r>
          </w:p>
        </w:tc>
      </w:tr>
      <w:tr w:rsidR="003366F3" w:rsidRPr="003366F3" w14:paraId="308692F8"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88F038"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uneven-aged forests</w:t>
            </w:r>
          </w:p>
        </w:tc>
        <w:tc>
          <w:tcPr>
            <w:tcW w:w="0" w:type="auto"/>
            <w:noWrap/>
            <w:hideMark/>
          </w:tcPr>
          <w:p w14:paraId="4C74459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60757224.26</w:t>
            </w:r>
          </w:p>
        </w:tc>
        <w:tc>
          <w:tcPr>
            <w:tcW w:w="0" w:type="auto"/>
            <w:noWrap/>
            <w:hideMark/>
          </w:tcPr>
          <w:p w14:paraId="239DD8D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6402387.48</w:t>
            </w:r>
          </w:p>
        </w:tc>
        <w:tc>
          <w:tcPr>
            <w:tcW w:w="0" w:type="auto"/>
            <w:noWrap/>
            <w:hideMark/>
          </w:tcPr>
          <w:p w14:paraId="7994920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632.21</w:t>
            </w:r>
          </w:p>
        </w:tc>
        <w:tc>
          <w:tcPr>
            <w:tcW w:w="0" w:type="auto"/>
            <w:noWrap/>
            <w:hideMark/>
          </w:tcPr>
          <w:p w14:paraId="53B34C9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62.34</w:t>
            </w:r>
          </w:p>
        </w:tc>
        <w:tc>
          <w:tcPr>
            <w:tcW w:w="0" w:type="auto"/>
            <w:noWrap/>
            <w:hideMark/>
          </w:tcPr>
          <w:p w14:paraId="208F323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1.90</w:t>
            </w:r>
          </w:p>
        </w:tc>
      </w:tr>
      <w:tr w:rsidR="003366F3" w:rsidRPr="003366F3" w14:paraId="5993ED5A"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C0FAE7"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47663C5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17271245.98</w:t>
            </w:r>
          </w:p>
        </w:tc>
        <w:tc>
          <w:tcPr>
            <w:tcW w:w="0" w:type="auto"/>
            <w:noWrap/>
            <w:hideMark/>
          </w:tcPr>
          <w:p w14:paraId="3825E04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3495536.06</w:t>
            </w:r>
          </w:p>
        </w:tc>
        <w:tc>
          <w:tcPr>
            <w:tcW w:w="0" w:type="auto"/>
            <w:noWrap/>
            <w:hideMark/>
          </w:tcPr>
          <w:p w14:paraId="201AA5C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499.25</w:t>
            </w:r>
          </w:p>
        </w:tc>
        <w:tc>
          <w:tcPr>
            <w:tcW w:w="0" w:type="auto"/>
            <w:noWrap/>
            <w:hideMark/>
          </w:tcPr>
          <w:p w14:paraId="3956281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97.04</w:t>
            </w:r>
          </w:p>
        </w:tc>
        <w:tc>
          <w:tcPr>
            <w:tcW w:w="0" w:type="auto"/>
            <w:noWrap/>
            <w:hideMark/>
          </w:tcPr>
          <w:p w14:paraId="394CFD0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0.54</w:t>
            </w:r>
          </w:p>
        </w:tc>
      </w:tr>
      <w:tr w:rsidR="003366F3" w:rsidRPr="003366F3" w14:paraId="7B8D9FAF"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05808C"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without</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3D212F1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38490742.67</w:t>
            </w:r>
          </w:p>
        </w:tc>
        <w:tc>
          <w:tcPr>
            <w:tcW w:w="0" w:type="auto"/>
            <w:noWrap/>
            <w:hideMark/>
          </w:tcPr>
          <w:p w14:paraId="3D18299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6311376.86</w:t>
            </w:r>
          </w:p>
        </w:tc>
        <w:tc>
          <w:tcPr>
            <w:tcW w:w="0" w:type="auto"/>
            <w:noWrap/>
            <w:hideMark/>
          </w:tcPr>
          <w:p w14:paraId="63018F4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781.42</w:t>
            </w:r>
          </w:p>
        </w:tc>
        <w:tc>
          <w:tcPr>
            <w:tcW w:w="0" w:type="auto"/>
            <w:noWrap/>
            <w:hideMark/>
          </w:tcPr>
          <w:p w14:paraId="4DE3754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120.72</w:t>
            </w:r>
          </w:p>
        </w:tc>
        <w:tc>
          <w:tcPr>
            <w:tcW w:w="0" w:type="auto"/>
            <w:noWrap/>
            <w:hideMark/>
          </w:tcPr>
          <w:p w14:paraId="2A18269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1.20</w:t>
            </w:r>
          </w:p>
        </w:tc>
      </w:tr>
      <w:tr w:rsidR="003366F3" w:rsidRPr="003366F3" w14:paraId="1B440F2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33F031"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selection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7A9245C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25148955.14</w:t>
            </w:r>
          </w:p>
        </w:tc>
        <w:tc>
          <w:tcPr>
            <w:tcW w:w="0" w:type="auto"/>
            <w:noWrap/>
            <w:hideMark/>
          </w:tcPr>
          <w:p w14:paraId="588B525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5487365.04</w:t>
            </w:r>
          </w:p>
        </w:tc>
        <w:tc>
          <w:tcPr>
            <w:tcW w:w="0" w:type="auto"/>
            <w:noWrap/>
            <w:hideMark/>
          </w:tcPr>
          <w:p w14:paraId="73E3826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884.58</w:t>
            </w:r>
          </w:p>
        </w:tc>
        <w:tc>
          <w:tcPr>
            <w:tcW w:w="0" w:type="auto"/>
            <w:noWrap/>
            <w:hideMark/>
          </w:tcPr>
          <w:p w14:paraId="7A0E108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180.70</w:t>
            </w:r>
          </w:p>
        </w:tc>
        <w:tc>
          <w:tcPr>
            <w:tcW w:w="0" w:type="auto"/>
            <w:noWrap/>
            <w:hideMark/>
          </w:tcPr>
          <w:p w14:paraId="089D72A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0.79</w:t>
            </w:r>
          </w:p>
        </w:tc>
      </w:tr>
      <w:tr w:rsidR="003366F3" w:rsidRPr="003366F3" w14:paraId="04096D0D"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69554"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supplementary</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planting</w:t>
            </w:r>
            <w:proofErr w:type="spellEnd"/>
          </w:p>
        </w:tc>
        <w:tc>
          <w:tcPr>
            <w:tcW w:w="0" w:type="auto"/>
            <w:noWrap/>
            <w:hideMark/>
          </w:tcPr>
          <w:p w14:paraId="209B6D8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743365.09</w:t>
            </w:r>
          </w:p>
        </w:tc>
        <w:tc>
          <w:tcPr>
            <w:tcW w:w="0" w:type="auto"/>
            <w:noWrap/>
            <w:hideMark/>
          </w:tcPr>
          <w:p w14:paraId="05C61F8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290809.63</w:t>
            </w:r>
          </w:p>
        </w:tc>
        <w:tc>
          <w:tcPr>
            <w:tcW w:w="0" w:type="auto"/>
            <w:noWrap/>
            <w:hideMark/>
          </w:tcPr>
          <w:p w14:paraId="1CB5249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93.51</w:t>
            </w:r>
          </w:p>
        </w:tc>
        <w:tc>
          <w:tcPr>
            <w:tcW w:w="0" w:type="auto"/>
            <w:noWrap/>
            <w:hideMark/>
          </w:tcPr>
          <w:p w14:paraId="6C49697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34.85</w:t>
            </w:r>
          </w:p>
        </w:tc>
        <w:tc>
          <w:tcPr>
            <w:tcW w:w="0" w:type="auto"/>
            <w:noWrap/>
            <w:hideMark/>
          </w:tcPr>
          <w:p w14:paraId="575F749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0.02</w:t>
            </w:r>
          </w:p>
        </w:tc>
      </w:tr>
      <w:tr w:rsidR="003366F3" w:rsidRPr="003366F3" w14:paraId="37E13D9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A9402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thinning</w:t>
            </w:r>
            <w:proofErr w:type="spellEnd"/>
          </w:p>
        </w:tc>
        <w:tc>
          <w:tcPr>
            <w:tcW w:w="0" w:type="auto"/>
            <w:noWrap/>
            <w:hideMark/>
          </w:tcPr>
          <w:p w14:paraId="100FB78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1104599774.47</w:t>
            </w:r>
          </w:p>
        </w:tc>
        <w:tc>
          <w:tcPr>
            <w:tcW w:w="0" w:type="auto"/>
            <w:noWrap/>
            <w:hideMark/>
          </w:tcPr>
          <w:p w14:paraId="4600339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32295176.99</w:t>
            </w:r>
          </w:p>
        </w:tc>
        <w:tc>
          <w:tcPr>
            <w:tcW w:w="0" w:type="auto"/>
            <w:noWrap/>
            <w:hideMark/>
          </w:tcPr>
          <w:p w14:paraId="10C7421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1325.11</w:t>
            </w:r>
          </w:p>
        </w:tc>
        <w:tc>
          <w:tcPr>
            <w:tcW w:w="0" w:type="auto"/>
            <w:noWrap/>
            <w:hideMark/>
          </w:tcPr>
          <w:p w14:paraId="473FC60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36.29</w:t>
            </w:r>
          </w:p>
        </w:tc>
        <w:tc>
          <w:tcPr>
            <w:tcW w:w="0" w:type="auto"/>
            <w:noWrap/>
            <w:hideMark/>
          </w:tcPr>
          <w:p w14:paraId="749CA13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34.48</w:t>
            </w:r>
          </w:p>
        </w:tc>
      </w:tr>
      <w:tr w:rsidR="003366F3" w:rsidRPr="003366F3" w14:paraId="4A78FE7F"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052492"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silvi_NA</w:t>
            </w:r>
            <w:proofErr w:type="spellEnd"/>
          </w:p>
        </w:tc>
        <w:tc>
          <w:tcPr>
            <w:tcW w:w="0" w:type="auto"/>
            <w:noWrap/>
            <w:hideMark/>
          </w:tcPr>
          <w:p w14:paraId="7B58D6E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72992516.91</w:t>
            </w:r>
          </w:p>
        </w:tc>
        <w:tc>
          <w:tcPr>
            <w:tcW w:w="0" w:type="auto"/>
            <w:noWrap/>
            <w:hideMark/>
          </w:tcPr>
          <w:p w14:paraId="1A38F193"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8315896.50</w:t>
            </w:r>
          </w:p>
        </w:tc>
        <w:tc>
          <w:tcPr>
            <w:tcW w:w="0" w:type="auto"/>
            <w:noWrap/>
            <w:hideMark/>
          </w:tcPr>
          <w:p w14:paraId="15985AE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1660.70</w:t>
            </w:r>
          </w:p>
        </w:tc>
        <w:tc>
          <w:tcPr>
            <w:tcW w:w="0" w:type="auto"/>
            <w:noWrap/>
            <w:hideMark/>
          </w:tcPr>
          <w:p w14:paraId="10E4739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199.69</w:t>
            </w:r>
          </w:p>
        </w:tc>
        <w:tc>
          <w:tcPr>
            <w:tcW w:w="0" w:type="auto"/>
            <w:noWrap/>
            <w:hideMark/>
          </w:tcPr>
          <w:p w14:paraId="273229C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2.28</w:t>
            </w:r>
          </w:p>
        </w:tc>
      </w:tr>
      <w:tr w:rsidR="003366F3" w:rsidRPr="003366F3" w14:paraId="15F2F1F5"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C8341E"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01841E8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3203556827.72</w:t>
            </w:r>
          </w:p>
        </w:tc>
        <w:tc>
          <w:tcPr>
            <w:tcW w:w="0" w:type="auto"/>
            <w:noWrap/>
            <w:hideMark/>
          </w:tcPr>
          <w:p w14:paraId="4494847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47579700.36</w:t>
            </w:r>
          </w:p>
        </w:tc>
        <w:tc>
          <w:tcPr>
            <w:tcW w:w="0" w:type="auto"/>
            <w:noWrap/>
            <w:hideMark/>
          </w:tcPr>
          <w:p w14:paraId="10AA145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1118.65</w:t>
            </w:r>
          </w:p>
        </w:tc>
        <w:tc>
          <w:tcPr>
            <w:tcW w:w="0" w:type="auto"/>
            <w:noWrap/>
            <w:hideMark/>
          </w:tcPr>
          <w:p w14:paraId="67DADD0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15.58</w:t>
            </w:r>
          </w:p>
        </w:tc>
        <w:tc>
          <w:tcPr>
            <w:tcW w:w="0" w:type="auto"/>
            <w:noWrap/>
            <w:hideMark/>
          </w:tcPr>
          <w:p w14:paraId="525EB281" w14:textId="40C6B03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w:t>
            </w:r>
          </w:p>
        </w:tc>
      </w:tr>
      <w:tr w:rsidR="003366F3" w:rsidRPr="003366F3" w14:paraId="387AFB5B" w14:textId="77777777" w:rsidTr="003366F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2438F77B"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VOLUME</w:t>
            </w:r>
          </w:p>
        </w:tc>
      </w:tr>
      <w:tr w:rsidR="003366F3" w:rsidRPr="003366F3" w14:paraId="357130C8"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09AB72"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Stand_silviculturalTreat</w:t>
            </w:r>
            <w:proofErr w:type="spellEnd"/>
          </w:p>
        </w:tc>
        <w:tc>
          <w:tcPr>
            <w:tcW w:w="0" w:type="auto"/>
            <w:noWrap/>
            <w:hideMark/>
          </w:tcPr>
          <w:p w14:paraId="4B032901"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w:t>
            </w:r>
          </w:p>
        </w:tc>
        <w:tc>
          <w:tcPr>
            <w:tcW w:w="0" w:type="auto"/>
            <w:noWrap/>
            <w:hideMark/>
          </w:tcPr>
          <w:p w14:paraId="5348D71D"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w:t>
            </w:r>
          </w:p>
        </w:tc>
        <w:tc>
          <w:tcPr>
            <w:tcW w:w="0" w:type="auto"/>
            <w:noWrap/>
            <w:hideMark/>
          </w:tcPr>
          <w:p w14:paraId="2C7165E1"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m3/ha</w:t>
            </w:r>
          </w:p>
        </w:tc>
        <w:tc>
          <w:tcPr>
            <w:tcW w:w="0" w:type="auto"/>
            <w:noWrap/>
            <w:hideMark/>
          </w:tcPr>
          <w:p w14:paraId="155E2343"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SE_m3/ha</w:t>
            </w:r>
          </w:p>
        </w:tc>
        <w:tc>
          <w:tcPr>
            <w:tcW w:w="0" w:type="auto"/>
            <w:noWrap/>
            <w:hideMark/>
          </w:tcPr>
          <w:p w14:paraId="577B6F7F" w14:textId="77777777" w:rsidR="003366F3" w:rsidRPr="003366F3" w:rsidRDefault="003366F3" w:rsidP="00336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r>
      <w:tr w:rsidR="003366F3" w:rsidRPr="003366F3" w14:paraId="356B421D"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26933BC"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cleaning</w:t>
            </w:r>
            <w:proofErr w:type="spellEnd"/>
          </w:p>
        </w:tc>
        <w:tc>
          <w:tcPr>
            <w:tcW w:w="0" w:type="auto"/>
            <w:noWrap/>
            <w:hideMark/>
          </w:tcPr>
          <w:p w14:paraId="28F28D4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1674177.17</w:t>
            </w:r>
          </w:p>
        </w:tc>
        <w:tc>
          <w:tcPr>
            <w:tcW w:w="0" w:type="auto"/>
            <w:noWrap/>
            <w:hideMark/>
          </w:tcPr>
          <w:p w14:paraId="7C23092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358155.54</w:t>
            </w:r>
          </w:p>
        </w:tc>
        <w:tc>
          <w:tcPr>
            <w:tcW w:w="0" w:type="auto"/>
            <w:noWrap/>
            <w:hideMark/>
          </w:tcPr>
          <w:p w14:paraId="6722082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58.08</w:t>
            </w:r>
          </w:p>
        </w:tc>
        <w:tc>
          <w:tcPr>
            <w:tcW w:w="0" w:type="auto"/>
            <w:noWrap/>
            <w:hideMark/>
          </w:tcPr>
          <w:p w14:paraId="1F9EF5C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11.82</w:t>
            </w:r>
          </w:p>
        </w:tc>
        <w:tc>
          <w:tcPr>
            <w:tcW w:w="0" w:type="auto"/>
            <w:noWrap/>
            <w:hideMark/>
          </w:tcPr>
          <w:p w14:paraId="30472BE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0.30</w:t>
            </w:r>
          </w:p>
        </w:tc>
      </w:tr>
      <w:tr w:rsidR="003366F3" w:rsidRPr="003366F3" w14:paraId="70ADBCE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ED4112C"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clear</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58A3BF7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27645001.47</w:t>
            </w:r>
          </w:p>
        </w:tc>
        <w:tc>
          <w:tcPr>
            <w:tcW w:w="0" w:type="auto"/>
            <w:noWrap/>
            <w:hideMark/>
          </w:tcPr>
          <w:p w14:paraId="1CF61E0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2254647.75</w:t>
            </w:r>
          </w:p>
        </w:tc>
        <w:tc>
          <w:tcPr>
            <w:tcW w:w="0" w:type="auto"/>
            <w:noWrap/>
            <w:hideMark/>
          </w:tcPr>
          <w:p w14:paraId="28EA3FB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175.09</w:t>
            </w:r>
          </w:p>
        </w:tc>
        <w:tc>
          <w:tcPr>
            <w:tcW w:w="0" w:type="auto"/>
            <w:noWrap/>
            <w:hideMark/>
          </w:tcPr>
          <w:p w14:paraId="3D9C300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13.50</w:t>
            </w:r>
          </w:p>
        </w:tc>
        <w:tc>
          <w:tcPr>
            <w:tcW w:w="0" w:type="auto"/>
            <w:noWrap/>
            <w:hideMark/>
          </w:tcPr>
          <w:p w14:paraId="2BEAFB0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4.96</w:t>
            </w:r>
          </w:p>
        </w:tc>
      </w:tr>
      <w:tr w:rsidR="003366F3" w:rsidRPr="003366F3" w14:paraId="12731252"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35811A"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conversion</w:t>
            </w:r>
            <w:proofErr w:type="spellEnd"/>
          </w:p>
        </w:tc>
        <w:tc>
          <w:tcPr>
            <w:tcW w:w="0" w:type="auto"/>
            <w:noWrap/>
            <w:hideMark/>
          </w:tcPr>
          <w:p w14:paraId="23A6947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40894411.28</w:t>
            </w:r>
          </w:p>
        </w:tc>
        <w:tc>
          <w:tcPr>
            <w:tcW w:w="0" w:type="auto"/>
            <w:noWrap/>
            <w:hideMark/>
          </w:tcPr>
          <w:p w14:paraId="489B7BA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2880835.06</w:t>
            </w:r>
          </w:p>
        </w:tc>
        <w:tc>
          <w:tcPr>
            <w:tcW w:w="0" w:type="auto"/>
            <w:noWrap/>
            <w:hideMark/>
          </w:tcPr>
          <w:p w14:paraId="0FE3229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318.29</w:t>
            </w:r>
          </w:p>
        </w:tc>
        <w:tc>
          <w:tcPr>
            <w:tcW w:w="0" w:type="auto"/>
            <w:noWrap/>
            <w:hideMark/>
          </w:tcPr>
          <w:p w14:paraId="17B1BBF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21.07</w:t>
            </w:r>
          </w:p>
        </w:tc>
        <w:tc>
          <w:tcPr>
            <w:tcW w:w="0" w:type="auto"/>
            <w:noWrap/>
            <w:hideMark/>
          </w:tcPr>
          <w:p w14:paraId="1883C6E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7.34</w:t>
            </w:r>
          </w:p>
        </w:tc>
      </w:tr>
      <w:tr w:rsidR="003366F3" w:rsidRPr="003366F3" w14:paraId="5FBE063A"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928B4F"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no </w:t>
            </w:r>
            <w:proofErr w:type="spellStart"/>
            <w:r w:rsidRPr="003366F3">
              <w:rPr>
                <w:rFonts w:ascii="Calibri" w:eastAsia="Times New Roman" w:hAnsi="Calibri" w:cs="Calibri"/>
                <w:color w:val="000000"/>
                <w:sz w:val="18"/>
                <w:szCs w:val="18"/>
                <w:lang w:val="es-US" w:eastAsia="es-US"/>
              </w:rPr>
              <w:t>interventions</w:t>
            </w:r>
            <w:proofErr w:type="spellEnd"/>
          </w:p>
        </w:tc>
        <w:tc>
          <w:tcPr>
            <w:tcW w:w="0" w:type="auto"/>
            <w:noWrap/>
            <w:hideMark/>
          </w:tcPr>
          <w:p w14:paraId="07F7466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141248703.01</w:t>
            </w:r>
          </w:p>
        </w:tc>
        <w:tc>
          <w:tcPr>
            <w:tcW w:w="0" w:type="auto"/>
            <w:noWrap/>
            <w:hideMark/>
          </w:tcPr>
          <w:p w14:paraId="34544B5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3943162.77</w:t>
            </w:r>
          </w:p>
        </w:tc>
        <w:tc>
          <w:tcPr>
            <w:tcW w:w="0" w:type="auto"/>
            <w:noWrap/>
            <w:hideMark/>
          </w:tcPr>
          <w:p w14:paraId="20DBEAE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108.14</w:t>
            </w:r>
          </w:p>
        </w:tc>
        <w:tc>
          <w:tcPr>
            <w:tcW w:w="0" w:type="auto"/>
            <w:noWrap/>
            <w:hideMark/>
          </w:tcPr>
          <w:p w14:paraId="2FCE872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2.84</w:t>
            </w:r>
          </w:p>
        </w:tc>
        <w:tc>
          <w:tcPr>
            <w:tcW w:w="0" w:type="auto"/>
            <w:noWrap/>
            <w:hideMark/>
          </w:tcPr>
          <w:p w14:paraId="21233BE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25.36</w:t>
            </w:r>
          </w:p>
        </w:tc>
      </w:tr>
      <w:tr w:rsidR="003366F3" w:rsidRPr="003366F3" w14:paraId="67776CC3"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01BBD6"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even-aged stands</w:t>
            </w:r>
          </w:p>
        </w:tc>
        <w:tc>
          <w:tcPr>
            <w:tcW w:w="0" w:type="auto"/>
            <w:noWrap/>
            <w:hideMark/>
          </w:tcPr>
          <w:p w14:paraId="158FAF4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58194086.65</w:t>
            </w:r>
          </w:p>
        </w:tc>
        <w:tc>
          <w:tcPr>
            <w:tcW w:w="0" w:type="auto"/>
            <w:noWrap/>
            <w:hideMark/>
          </w:tcPr>
          <w:p w14:paraId="4443E28D"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4270949.08</w:t>
            </w:r>
          </w:p>
        </w:tc>
        <w:tc>
          <w:tcPr>
            <w:tcW w:w="0" w:type="auto"/>
            <w:noWrap/>
            <w:hideMark/>
          </w:tcPr>
          <w:p w14:paraId="7B57180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391.69</w:t>
            </w:r>
          </w:p>
        </w:tc>
        <w:tc>
          <w:tcPr>
            <w:tcW w:w="0" w:type="auto"/>
            <w:noWrap/>
            <w:hideMark/>
          </w:tcPr>
          <w:p w14:paraId="5742D34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26.73</w:t>
            </w:r>
          </w:p>
        </w:tc>
        <w:tc>
          <w:tcPr>
            <w:tcW w:w="0" w:type="auto"/>
            <w:noWrap/>
            <w:hideMark/>
          </w:tcPr>
          <w:p w14:paraId="39B1723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10.45</w:t>
            </w:r>
          </w:p>
        </w:tc>
      </w:tr>
      <w:tr w:rsidR="003366F3" w:rsidRPr="003366F3" w14:paraId="3B25A606"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946B4D"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uneven-aged forests</w:t>
            </w:r>
          </w:p>
        </w:tc>
        <w:tc>
          <w:tcPr>
            <w:tcW w:w="0" w:type="auto"/>
            <w:noWrap/>
            <w:hideMark/>
          </w:tcPr>
          <w:p w14:paraId="37E5497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39063499.79</w:t>
            </w:r>
          </w:p>
        </w:tc>
        <w:tc>
          <w:tcPr>
            <w:tcW w:w="0" w:type="auto"/>
            <w:noWrap/>
            <w:hideMark/>
          </w:tcPr>
          <w:p w14:paraId="7240CBB9"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3657091.40</w:t>
            </w:r>
          </w:p>
        </w:tc>
        <w:tc>
          <w:tcPr>
            <w:tcW w:w="0" w:type="auto"/>
            <w:noWrap/>
            <w:hideMark/>
          </w:tcPr>
          <w:p w14:paraId="3AD4627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406.48</w:t>
            </w:r>
          </w:p>
        </w:tc>
        <w:tc>
          <w:tcPr>
            <w:tcW w:w="0" w:type="auto"/>
            <w:noWrap/>
            <w:hideMark/>
          </w:tcPr>
          <w:p w14:paraId="00D1EBD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35.36</w:t>
            </w:r>
          </w:p>
        </w:tc>
        <w:tc>
          <w:tcPr>
            <w:tcW w:w="0" w:type="auto"/>
            <w:noWrap/>
            <w:hideMark/>
          </w:tcPr>
          <w:p w14:paraId="10522A1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7.01</w:t>
            </w:r>
          </w:p>
        </w:tc>
      </w:tr>
      <w:tr w:rsidR="003366F3" w:rsidRPr="003366F3" w14:paraId="4C1D294F"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E5F0837"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0ECAE17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3701307.39</w:t>
            </w:r>
          </w:p>
        </w:tc>
        <w:tc>
          <w:tcPr>
            <w:tcW w:w="0" w:type="auto"/>
            <w:noWrap/>
            <w:hideMark/>
          </w:tcPr>
          <w:p w14:paraId="1838C15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592889.47</w:t>
            </w:r>
          </w:p>
        </w:tc>
        <w:tc>
          <w:tcPr>
            <w:tcW w:w="0" w:type="auto"/>
            <w:noWrap/>
            <w:hideMark/>
          </w:tcPr>
          <w:p w14:paraId="545DED0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106.99</w:t>
            </w:r>
          </w:p>
        </w:tc>
        <w:tc>
          <w:tcPr>
            <w:tcW w:w="0" w:type="auto"/>
            <w:noWrap/>
            <w:hideMark/>
          </w:tcPr>
          <w:p w14:paraId="325B689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16.37</w:t>
            </w:r>
          </w:p>
        </w:tc>
        <w:tc>
          <w:tcPr>
            <w:tcW w:w="0" w:type="auto"/>
            <w:noWrap/>
            <w:hideMark/>
          </w:tcPr>
          <w:p w14:paraId="77C7EEB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0.66</w:t>
            </w:r>
          </w:p>
        </w:tc>
      </w:tr>
      <w:tr w:rsidR="003366F3" w:rsidRPr="003366F3" w14:paraId="2D84AC6E"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5C6A547"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without</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00BF45A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6563188.96</w:t>
            </w:r>
          </w:p>
        </w:tc>
        <w:tc>
          <w:tcPr>
            <w:tcW w:w="0" w:type="auto"/>
            <w:noWrap/>
            <w:hideMark/>
          </w:tcPr>
          <w:p w14:paraId="44DFB54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1105134.05</w:t>
            </w:r>
          </w:p>
        </w:tc>
        <w:tc>
          <w:tcPr>
            <w:tcW w:w="0" w:type="auto"/>
            <w:noWrap/>
            <w:hideMark/>
          </w:tcPr>
          <w:p w14:paraId="5539C1E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133.24</w:t>
            </w:r>
          </w:p>
        </w:tc>
        <w:tc>
          <w:tcPr>
            <w:tcW w:w="0" w:type="auto"/>
            <w:noWrap/>
            <w:hideMark/>
          </w:tcPr>
          <w:p w14:paraId="23CFA15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21.42</w:t>
            </w:r>
          </w:p>
        </w:tc>
        <w:tc>
          <w:tcPr>
            <w:tcW w:w="0" w:type="auto"/>
            <w:noWrap/>
            <w:hideMark/>
          </w:tcPr>
          <w:p w14:paraId="6F6C6C5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1.18</w:t>
            </w:r>
          </w:p>
        </w:tc>
      </w:tr>
      <w:tr w:rsidR="003366F3" w:rsidRPr="003366F3" w14:paraId="1294F2BE"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D7D09A"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lastRenderedPageBreak/>
              <w:t>selection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536A793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13303959.44</w:t>
            </w:r>
          </w:p>
        </w:tc>
        <w:tc>
          <w:tcPr>
            <w:tcW w:w="0" w:type="auto"/>
            <w:noWrap/>
            <w:hideMark/>
          </w:tcPr>
          <w:p w14:paraId="36B9019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2865995.36</w:t>
            </w:r>
          </w:p>
        </w:tc>
        <w:tc>
          <w:tcPr>
            <w:tcW w:w="0" w:type="auto"/>
            <w:noWrap/>
            <w:hideMark/>
          </w:tcPr>
          <w:p w14:paraId="727E795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467.95</w:t>
            </w:r>
          </w:p>
        </w:tc>
        <w:tc>
          <w:tcPr>
            <w:tcW w:w="0" w:type="auto"/>
            <w:noWrap/>
            <w:hideMark/>
          </w:tcPr>
          <w:p w14:paraId="79029C2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93.35</w:t>
            </w:r>
          </w:p>
        </w:tc>
        <w:tc>
          <w:tcPr>
            <w:tcW w:w="0" w:type="auto"/>
            <w:noWrap/>
            <w:hideMark/>
          </w:tcPr>
          <w:p w14:paraId="742D8D5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2.39</w:t>
            </w:r>
          </w:p>
        </w:tc>
      </w:tr>
      <w:tr w:rsidR="003366F3" w:rsidRPr="003366F3" w14:paraId="07E0D383"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312149"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supplementary</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planting</w:t>
            </w:r>
            <w:proofErr w:type="spellEnd"/>
          </w:p>
        </w:tc>
        <w:tc>
          <w:tcPr>
            <w:tcW w:w="0" w:type="auto"/>
            <w:noWrap/>
            <w:hideMark/>
          </w:tcPr>
          <w:p w14:paraId="32D6EB8D"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143872.71</w:t>
            </w:r>
          </w:p>
        </w:tc>
        <w:tc>
          <w:tcPr>
            <w:tcW w:w="0" w:type="auto"/>
            <w:noWrap/>
            <w:hideMark/>
          </w:tcPr>
          <w:p w14:paraId="7A1747C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60010.72</w:t>
            </w:r>
          </w:p>
        </w:tc>
        <w:tc>
          <w:tcPr>
            <w:tcW w:w="0" w:type="auto"/>
            <w:noWrap/>
            <w:hideMark/>
          </w:tcPr>
          <w:p w14:paraId="6A29890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18.10</w:t>
            </w:r>
          </w:p>
        </w:tc>
        <w:tc>
          <w:tcPr>
            <w:tcW w:w="0" w:type="auto"/>
            <w:noWrap/>
            <w:hideMark/>
          </w:tcPr>
          <w:p w14:paraId="567B264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7.24</w:t>
            </w:r>
          </w:p>
        </w:tc>
        <w:tc>
          <w:tcPr>
            <w:tcW w:w="0" w:type="auto"/>
            <w:noWrap/>
            <w:hideMark/>
          </w:tcPr>
          <w:p w14:paraId="4D77CC2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0.03</w:t>
            </w:r>
          </w:p>
        </w:tc>
      </w:tr>
      <w:tr w:rsidR="003366F3" w:rsidRPr="003366F3" w14:paraId="2E921F34"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1EF10D"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thinning</w:t>
            </w:r>
            <w:proofErr w:type="spellEnd"/>
          </w:p>
        </w:tc>
        <w:tc>
          <w:tcPr>
            <w:tcW w:w="0" w:type="auto"/>
            <w:noWrap/>
            <w:hideMark/>
          </w:tcPr>
          <w:p w14:paraId="59125CD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219822846.57</w:t>
            </w:r>
          </w:p>
        </w:tc>
        <w:tc>
          <w:tcPr>
            <w:tcW w:w="0" w:type="auto"/>
            <w:noWrap/>
            <w:hideMark/>
          </w:tcPr>
          <w:p w14:paraId="3081354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6165594.57</w:t>
            </w:r>
          </w:p>
        </w:tc>
        <w:tc>
          <w:tcPr>
            <w:tcW w:w="0" w:type="auto"/>
            <w:noWrap/>
            <w:hideMark/>
          </w:tcPr>
          <w:p w14:paraId="67E6622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263.71</w:t>
            </w:r>
          </w:p>
        </w:tc>
        <w:tc>
          <w:tcPr>
            <w:tcW w:w="0" w:type="auto"/>
            <w:noWrap/>
            <w:hideMark/>
          </w:tcPr>
          <w:p w14:paraId="0C4F445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6.89</w:t>
            </w:r>
          </w:p>
        </w:tc>
        <w:tc>
          <w:tcPr>
            <w:tcW w:w="0" w:type="auto"/>
            <w:noWrap/>
            <w:hideMark/>
          </w:tcPr>
          <w:p w14:paraId="57FD617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39.47</w:t>
            </w:r>
          </w:p>
        </w:tc>
      </w:tr>
      <w:tr w:rsidR="003366F3" w:rsidRPr="003366F3" w14:paraId="2BAAE4AF"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C3CE1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silvi_NA</w:t>
            </w:r>
            <w:proofErr w:type="spellEnd"/>
          </w:p>
        </w:tc>
        <w:tc>
          <w:tcPr>
            <w:tcW w:w="0" w:type="auto"/>
            <w:noWrap/>
            <w:hideMark/>
          </w:tcPr>
          <w:p w14:paraId="10C6AED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4716102.14</w:t>
            </w:r>
          </w:p>
        </w:tc>
        <w:tc>
          <w:tcPr>
            <w:tcW w:w="0" w:type="auto"/>
            <w:noWrap/>
            <w:hideMark/>
          </w:tcPr>
          <w:p w14:paraId="312E171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446849.29</w:t>
            </w:r>
          </w:p>
        </w:tc>
        <w:tc>
          <w:tcPr>
            <w:tcW w:w="0" w:type="auto"/>
            <w:noWrap/>
            <w:hideMark/>
          </w:tcPr>
          <w:p w14:paraId="5038B4E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107.30</w:t>
            </w:r>
          </w:p>
        </w:tc>
        <w:tc>
          <w:tcPr>
            <w:tcW w:w="0" w:type="auto"/>
            <w:noWrap/>
            <w:hideMark/>
          </w:tcPr>
          <w:p w14:paraId="2A81032C"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11.15</w:t>
            </w:r>
          </w:p>
        </w:tc>
        <w:tc>
          <w:tcPr>
            <w:tcW w:w="0" w:type="auto"/>
            <w:noWrap/>
            <w:hideMark/>
          </w:tcPr>
          <w:p w14:paraId="32636F2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0.85</w:t>
            </w:r>
          </w:p>
        </w:tc>
      </w:tr>
      <w:tr w:rsidR="003366F3" w:rsidRPr="003366F3" w14:paraId="13F8F479"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13E10B"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53AD4A2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556971156.58</w:t>
            </w:r>
          </w:p>
        </w:tc>
        <w:tc>
          <w:tcPr>
            <w:tcW w:w="0" w:type="auto"/>
            <w:noWrap/>
            <w:hideMark/>
          </w:tcPr>
          <w:p w14:paraId="3A03586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8755026.14</w:t>
            </w:r>
          </w:p>
        </w:tc>
        <w:tc>
          <w:tcPr>
            <w:tcW w:w="0" w:type="auto"/>
            <w:noWrap/>
            <w:hideMark/>
          </w:tcPr>
          <w:p w14:paraId="2D62EF7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194.49</w:t>
            </w:r>
          </w:p>
        </w:tc>
        <w:tc>
          <w:tcPr>
            <w:tcW w:w="0" w:type="auto"/>
            <w:noWrap/>
            <w:hideMark/>
          </w:tcPr>
          <w:p w14:paraId="47885FD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2.84</w:t>
            </w:r>
          </w:p>
        </w:tc>
        <w:tc>
          <w:tcPr>
            <w:tcW w:w="0" w:type="auto"/>
            <w:noWrap/>
            <w:hideMark/>
          </w:tcPr>
          <w:p w14:paraId="55D2D317" w14:textId="3E96F8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w:t>
            </w:r>
          </w:p>
        </w:tc>
      </w:tr>
      <w:tr w:rsidR="003366F3" w:rsidRPr="003366F3" w14:paraId="0ED27147" w14:textId="77777777" w:rsidTr="00336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50C774A3" w14:textId="77777777" w:rsidR="003366F3" w:rsidRPr="003366F3" w:rsidRDefault="003366F3" w:rsidP="003366F3">
            <w:pPr>
              <w:jc w:val="cente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VOLUME INCREMENT</w:t>
            </w:r>
          </w:p>
        </w:tc>
      </w:tr>
      <w:tr w:rsidR="003366F3" w:rsidRPr="003366F3" w14:paraId="77DE2BF3"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505F06"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Stand_silviculturalTreat</w:t>
            </w:r>
            <w:proofErr w:type="spellEnd"/>
          </w:p>
        </w:tc>
        <w:tc>
          <w:tcPr>
            <w:tcW w:w="0" w:type="auto"/>
            <w:noWrap/>
            <w:hideMark/>
          </w:tcPr>
          <w:p w14:paraId="385A45CB"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w:t>
            </w:r>
          </w:p>
        </w:tc>
        <w:tc>
          <w:tcPr>
            <w:tcW w:w="0" w:type="auto"/>
            <w:noWrap/>
            <w:hideMark/>
          </w:tcPr>
          <w:p w14:paraId="7A3443B3"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w:t>
            </w:r>
          </w:p>
        </w:tc>
        <w:tc>
          <w:tcPr>
            <w:tcW w:w="0" w:type="auto"/>
            <w:noWrap/>
            <w:hideMark/>
          </w:tcPr>
          <w:p w14:paraId="42162AC1"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m3/ha</w:t>
            </w:r>
          </w:p>
        </w:tc>
        <w:tc>
          <w:tcPr>
            <w:tcW w:w="0" w:type="auto"/>
            <w:noWrap/>
            <w:hideMark/>
          </w:tcPr>
          <w:p w14:paraId="67730A59"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SE_m3/ha</w:t>
            </w:r>
          </w:p>
        </w:tc>
        <w:tc>
          <w:tcPr>
            <w:tcW w:w="0" w:type="auto"/>
            <w:noWrap/>
            <w:hideMark/>
          </w:tcPr>
          <w:p w14:paraId="4360E92D" w14:textId="77777777" w:rsidR="003366F3" w:rsidRPr="003366F3" w:rsidRDefault="003366F3" w:rsidP="00336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w:t>
            </w:r>
          </w:p>
        </w:tc>
      </w:tr>
      <w:tr w:rsidR="003366F3" w:rsidRPr="003366F3" w14:paraId="1BF7A608"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4909DB"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cleaning</w:t>
            </w:r>
            <w:proofErr w:type="spellEnd"/>
          </w:p>
        </w:tc>
        <w:tc>
          <w:tcPr>
            <w:tcW w:w="0" w:type="auto"/>
            <w:noWrap/>
            <w:hideMark/>
          </w:tcPr>
          <w:p w14:paraId="0A0BE4B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76987.04</w:t>
            </w:r>
          </w:p>
        </w:tc>
        <w:tc>
          <w:tcPr>
            <w:tcW w:w="0" w:type="auto"/>
            <w:noWrap/>
            <w:hideMark/>
          </w:tcPr>
          <w:p w14:paraId="0551DEE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17776.91</w:t>
            </w:r>
          </w:p>
        </w:tc>
        <w:tc>
          <w:tcPr>
            <w:tcW w:w="0" w:type="auto"/>
            <w:noWrap/>
            <w:hideMark/>
          </w:tcPr>
          <w:p w14:paraId="30E1140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2.67</w:t>
            </w:r>
          </w:p>
        </w:tc>
        <w:tc>
          <w:tcPr>
            <w:tcW w:w="0" w:type="auto"/>
            <w:noWrap/>
            <w:hideMark/>
          </w:tcPr>
          <w:p w14:paraId="45C9BDF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0.59</w:t>
            </w:r>
          </w:p>
        </w:tc>
        <w:tc>
          <w:tcPr>
            <w:tcW w:w="0" w:type="auto"/>
            <w:noWrap/>
            <w:hideMark/>
          </w:tcPr>
          <w:p w14:paraId="67895E6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0.54</w:t>
            </w:r>
          </w:p>
        </w:tc>
      </w:tr>
      <w:tr w:rsidR="003366F3" w:rsidRPr="003366F3" w14:paraId="0954729D"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A94A1D"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clear</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278CFFC5"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1039214.04</w:t>
            </w:r>
          </w:p>
        </w:tc>
        <w:tc>
          <w:tcPr>
            <w:tcW w:w="0" w:type="auto"/>
            <w:noWrap/>
            <w:hideMark/>
          </w:tcPr>
          <w:p w14:paraId="673CFC1C"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88655.10</w:t>
            </w:r>
          </w:p>
        </w:tc>
        <w:tc>
          <w:tcPr>
            <w:tcW w:w="0" w:type="auto"/>
            <w:noWrap/>
            <w:hideMark/>
          </w:tcPr>
          <w:p w14:paraId="29A0AC5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6.58</w:t>
            </w:r>
          </w:p>
        </w:tc>
        <w:tc>
          <w:tcPr>
            <w:tcW w:w="0" w:type="auto"/>
            <w:noWrap/>
            <w:hideMark/>
          </w:tcPr>
          <w:p w14:paraId="13FF79B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0.53</w:t>
            </w:r>
          </w:p>
        </w:tc>
        <w:tc>
          <w:tcPr>
            <w:tcW w:w="0" w:type="auto"/>
            <w:noWrap/>
            <w:hideMark/>
          </w:tcPr>
          <w:p w14:paraId="4AED369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7.25</w:t>
            </w:r>
          </w:p>
        </w:tc>
      </w:tr>
      <w:tr w:rsidR="003366F3" w:rsidRPr="003366F3" w14:paraId="45EFB5BB"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7BD9B26"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conversion</w:t>
            </w:r>
            <w:proofErr w:type="spellEnd"/>
          </w:p>
        </w:tc>
        <w:tc>
          <w:tcPr>
            <w:tcW w:w="0" w:type="auto"/>
            <w:noWrap/>
            <w:hideMark/>
          </w:tcPr>
          <w:p w14:paraId="0FF5B76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748475.77</w:t>
            </w:r>
          </w:p>
        </w:tc>
        <w:tc>
          <w:tcPr>
            <w:tcW w:w="0" w:type="auto"/>
            <w:noWrap/>
            <w:hideMark/>
          </w:tcPr>
          <w:p w14:paraId="608ABA6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52139.05</w:t>
            </w:r>
          </w:p>
        </w:tc>
        <w:tc>
          <w:tcPr>
            <w:tcW w:w="0" w:type="auto"/>
            <w:noWrap/>
            <w:hideMark/>
          </w:tcPr>
          <w:p w14:paraId="451DA0D0"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5.83</w:t>
            </w:r>
          </w:p>
        </w:tc>
        <w:tc>
          <w:tcPr>
            <w:tcW w:w="0" w:type="auto"/>
            <w:noWrap/>
            <w:hideMark/>
          </w:tcPr>
          <w:p w14:paraId="1CAF298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0.38</w:t>
            </w:r>
          </w:p>
        </w:tc>
        <w:tc>
          <w:tcPr>
            <w:tcW w:w="0" w:type="auto"/>
            <w:noWrap/>
            <w:hideMark/>
          </w:tcPr>
          <w:p w14:paraId="06D8CAF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5.22</w:t>
            </w:r>
          </w:p>
        </w:tc>
      </w:tr>
      <w:tr w:rsidR="003366F3" w:rsidRPr="003366F3" w14:paraId="7D0AFE51"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1BA9C4"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 xml:space="preserve">no </w:t>
            </w:r>
            <w:proofErr w:type="spellStart"/>
            <w:r w:rsidRPr="003366F3">
              <w:rPr>
                <w:rFonts w:ascii="Calibri" w:eastAsia="Times New Roman" w:hAnsi="Calibri" w:cs="Calibri"/>
                <w:color w:val="000000"/>
                <w:sz w:val="18"/>
                <w:szCs w:val="18"/>
                <w:lang w:val="es-US" w:eastAsia="es-US"/>
              </w:rPr>
              <w:t>interventions</w:t>
            </w:r>
            <w:proofErr w:type="spellEnd"/>
          </w:p>
        </w:tc>
        <w:tc>
          <w:tcPr>
            <w:tcW w:w="0" w:type="auto"/>
            <w:noWrap/>
            <w:hideMark/>
          </w:tcPr>
          <w:p w14:paraId="784C8E1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4362375.54</w:t>
            </w:r>
          </w:p>
        </w:tc>
        <w:tc>
          <w:tcPr>
            <w:tcW w:w="0" w:type="auto"/>
            <w:noWrap/>
            <w:hideMark/>
          </w:tcPr>
          <w:p w14:paraId="2BF3993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111752.11</w:t>
            </w:r>
          </w:p>
        </w:tc>
        <w:tc>
          <w:tcPr>
            <w:tcW w:w="0" w:type="auto"/>
            <w:noWrap/>
            <w:hideMark/>
          </w:tcPr>
          <w:p w14:paraId="3B49A7E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3.34</w:t>
            </w:r>
          </w:p>
        </w:tc>
        <w:tc>
          <w:tcPr>
            <w:tcW w:w="0" w:type="auto"/>
            <w:noWrap/>
            <w:hideMark/>
          </w:tcPr>
          <w:p w14:paraId="13BA0E8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0.08</w:t>
            </w:r>
          </w:p>
        </w:tc>
        <w:tc>
          <w:tcPr>
            <w:tcW w:w="0" w:type="auto"/>
            <w:noWrap/>
            <w:hideMark/>
          </w:tcPr>
          <w:p w14:paraId="63CAFAF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30.44</w:t>
            </w:r>
          </w:p>
        </w:tc>
      </w:tr>
      <w:tr w:rsidR="003366F3" w:rsidRPr="003366F3" w14:paraId="04BFD379"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CB5DCB"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even-aged stands</w:t>
            </w:r>
          </w:p>
        </w:tc>
        <w:tc>
          <w:tcPr>
            <w:tcW w:w="0" w:type="auto"/>
            <w:noWrap/>
            <w:hideMark/>
          </w:tcPr>
          <w:p w14:paraId="79D9EBA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901440.56</w:t>
            </w:r>
          </w:p>
        </w:tc>
        <w:tc>
          <w:tcPr>
            <w:tcW w:w="0" w:type="auto"/>
            <w:noWrap/>
            <w:hideMark/>
          </w:tcPr>
          <w:p w14:paraId="3832DE6E"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65777.54</w:t>
            </w:r>
          </w:p>
        </w:tc>
        <w:tc>
          <w:tcPr>
            <w:tcW w:w="0" w:type="auto"/>
            <w:noWrap/>
            <w:hideMark/>
          </w:tcPr>
          <w:p w14:paraId="128BFD9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6.07</w:t>
            </w:r>
          </w:p>
        </w:tc>
        <w:tc>
          <w:tcPr>
            <w:tcW w:w="0" w:type="auto"/>
            <w:noWrap/>
            <w:hideMark/>
          </w:tcPr>
          <w:p w14:paraId="1F8CB60B"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0.41</w:t>
            </w:r>
          </w:p>
        </w:tc>
        <w:tc>
          <w:tcPr>
            <w:tcW w:w="0" w:type="auto"/>
            <w:noWrap/>
            <w:hideMark/>
          </w:tcPr>
          <w:p w14:paraId="7430873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6.29</w:t>
            </w:r>
          </w:p>
        </w:tc>
      </w:tr>
      <w:tr w:rsidR="003366F3" w:rsidRPr="003366F3" w14:paraId="11998112"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208CEB" w14:textId="77777777" w:rsidR="003366F3" w:rsidRPr="003366F3" w:rsidRDefault="003366F3" w:rsidP="003366F3">
            <w:pPr>
              <w:rPr>
                <w:rFonts w:ascii="Calibri" w:eastAsia="Times New Roman" w:hAnsi="Calibri" w:cs="Calibri"/>
                <w:color w:val="000000"/>
                <w:sz w:val="18"/>
                <w:szCs w:val="18"/>
                <w:lang w:eastAsia="es-US"/>
              </w:rPr>
            </w:pPr>
            <w:r w:rsidRPr="003366F3">
              <w:rPr>
                <w:rFonts w:ascii="Calibri" w:eastAsia="Times New Roman" w:hAnsi="Calibri" w:cs="Calibri"/>
                <w:color w:val="000000"/>
                <w:sz w:val="18"/>
                <w:szCs w:val="18"/>
                <w:lang w:eastAsia="es-US"/>
              </w:rPr>
              <w:t>regeneration cutting in uneven-aged forests</w:t>
            </w:r>
          </w:p>
        </w:tc>
        <w:tc>
          <w:tcPr>
            <w:tcW w:w="0" w:type="auto"/>
            <w:noWrap/>
            <w:hideMark/>
          </w:tcPr>
          <w:p w14:paraId="51CAE38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680424.76</w:t>
            </w:r>
          </w:p>
        </w:tc>
        <w:tc>
          <w:tcPr>
            <w:tcW w:w="0" w:type="auto"/>
            <w:noWrap/>
            <w:hideMark/>
          </w:tcPr>
          <w:p w14:paraId="6F8832F8"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64804.35</w:t>
            </w:r>
          </w:p>
        </w:tc>
        <w:tc>
          <w:tcPr>
            <w:tcW w:w="0" w:type="auto"/>
            <w:noWrap/>
            <w:hideMark/>
          </w:tcPr>
          <w:p w14:paraId="57184E6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7.08</w:t>
            </w:r>
          </w:p>
        </w:tc>
        <w:tc>
          <w:tcPr>
            <w:tcW w:w="0" w:type="auto"/>
            <w:noWrap/>
            <w:hideMark/>
          </w:tcPr>
          <w:p w14:paraId="5A83A37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0.63</w:t>
            </w:r>
          </w:p>
        </w:tc>
        <w:tc>
          <w:tcPr>
            <w:tcW w:w="0" w:type="auto"/>
            <w:noWrap/>
            <w:hideMark/>
          </w:tcPr>
          <w:p w14:paraId="07242B30"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4.75</w:t>
            </w:r>
          </w:p>
        </w:tc>
      </w:tr>
      <w:tr w:rsidR="003366F3" w:rsidRPr="003366F3" w14:paraId="75E98A85"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8F93E98"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1CE329C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74790.41</w:t>
            </w:r>
          </w:p>
        </w:tc>
        <w:tc>
          <w:tcPr>
            <w:tcW w:w="0" w:type="auto"/>
            <w:noWrap/>
            <w:hideMark/>
          </w:tcPr>
          <w:p w14:paraId="51C5B77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11848.74</w:t>
            </w:r>
          </w:p>
        </w:tc>
        <w:tc>
          <w:tcPr>
            <w:tcW w:w="0" w:type="auto"/>
            <w:noWrap/>
            <w:hideMark/>
          </w:tcPr>
          <w:p w14:paraId="291C2EB7"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2.16</w:t>
            </w:r>
          </w:p>
        </w:tc>
        <w:tc>
          <w:tcPr>
            <w:tcW w:w="0" w:type="auto"/>
            <w:noWrap/>
            <w:hideMark/>
          </w:tcPr>
          <w:p w14:paraId="3938FE3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0.33</w:t>
            </w:r>
          </w:p>
        </w:tc>
        <w:tc>
          <w:tcPr>
            <w:tcW w:w="0" w:type="auto"/>
            <w:noWrap/>
            <w:hideMark/>
          </w:tcPr>
          <w:p w14:paraId="5A7C843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0.52</w:t>
            </w:r>
          </w:p>
        </w:tc>
      </w:tr>
      <w:tr w:rsidR="003366F3" w:rsidRPr="003366F3" w14:paraId="14AB3340"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740E46"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regeneration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without</w:t>
            </w:r>
            <w:proofErr w:type="spellEnd"/>
            <w:r w:rsidRPr="003366F3">
              <w:rPr>
                <w:rFonts w:ascii="Calibri" w:eastAsia="Times New Roman" w:hAnsi="Calibri" w:cs="Calibri"/>
                <w:color w:val="000000"/>
                <w:sz w:val="18"/>
                <w:szCs w:val="18"/>
                <w:lang w:val="es-US" w:eastAsia="es-US"/>
              </w:rPr>
              <w:t xml:space="preserve"> site </w:t>
            </w:r>
            <w:proofErr w:type="spellStart"/>
            <w:r w:rsidRPr="003366F3">
              <w:rPr>
                <w:rFonts w:ascii="Calibri" w:eastAsia="Times New Roman" w:hAnsi="Calibri" w:cs="Calibri"/>
                <w:color w:val="000000"/>
                <w:sz w:val="18"/>
                <w:szCs w:val="18"/>
                <w:lang w:val="es-US" w:eastAsia="es-US"/>
              </w:rPr>
              <w:t>preparation</w:t>
            </w:r>
            <w:proofErr w:type="spellEnd"/>
          </w:p>
        </w:tc>
        <w:tc>
          <w:tcPr>
            <w:tcW w:w="0" w:type="auto"/>
            <w:noWrap/>
            <w:hideMark/>
          </w:tcPr>
          <w:p w14:paraId="4E5453F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115143.20</w:t>
            </w:r>
          </w:p>
        </w:tc>
        <w:tc>
          <w:tcPr>
            <w:tcW w:w="0" w:type="auto"/>
            <w:noWrap/>
            <w:hideMark/>
          </w:tcPr>
          <w:p w14:paraId="14252D74"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16756.49</w:t>
            </w:r>
          </w:p>
        </w:tc>
        <w:tc>
          <w:tcPr>
            <w:tcW w:w="0" w:type="auto"/>
            <w:noWrap/>
            <w:hideMark/>
          </w:tcPr>
          <w:p w14:paraId="714D7A01"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2.34</w:t>
            </w:r>
          </w:p>
        </w:tc>
        <w:tc>
          <w:tcPr>
            <w:tcW w:w="0" w:type="auto"/>
            <w:noWrap/>
            <w:hideMark/>
          </w:tcPr>
          <w:p w14:paraId="444E616A"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0.32</w:t>
            </w:r>
          </w:p>
        </w:tc>
        <w:tc>
          <w:tcPr>
            <w:tcW w:w="0" w:type="auto"/>
            <w:noWrap/>
            <w:hideMark/>
          </w:tcPr>
          <w:p w14:paraId="0DFBEC7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0.80</w:t>
            </w:r>
          </w:p>
        </w:tc>
      </w:tr>
      <w:tr w:rsidR="003366F3" w:rsidRPr="003366F3" w14:paraId="6FB8985F"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D9E390"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selection</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cutting</w:t>
            </w:r>
            <w:proofErr w:type="spellEnd"/>
          </w:p>
        </w:tc>
        <w:tc>
          <w:tcPr>
            <w:tcW w:w="0" w:type="auto"/>
            <w:noWrap/>
            <w:hideMark/>
          </w:tcPr>
          <w:p w14:paraId="6FFBBF76"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249744.29</w:t>
            </w:r>
          </w:p>
        </w:tc>
        <w:tc>
          <w:tcPr>
            <w:tcW w:w="0" w:type="auto"/>
            <w:noWrap/>
            <w:hideMark/>
          </w:tcPr>
          <w:p w14:paraId="27ECFBE4"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52664.91</w:t>
            </w:r>
          </w:p>
        </w:tc>
        <w:tc>
          <w:tcPr>
            <w:tcW w:w="0" w:type="auto"/>
            <w:noWrap/>
            <w:hideMark/>
          </w:tcPr>
          <w:p w14:paraId="4988349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8.78</w:t>
            </w:r>
          </w:p>
        </w:tc>
        <w:tc>
          <w:tcPr>
            <w:tcW w:w="0" w:type="auto"/>
            <w:noWrap/>
            <w:hideMark/>
          </w:tcPr>
          <w:p w14:paraId="0955773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1.72</w:t>
            </w:r>
          </w:p>
        </w:tc>
        <w:tc>
          <w:tcPr>
            <w:tcW w:w="0" w:type="auto"/>
            <w:noWrap/>
            <w:hideMark/>
          </w:tcPr>
          <w:p w14:paraId="2ECC53D3"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1.74</w:t>
            </w:r>
          </w:p>
        </w:tc>
      </w:tr>
      <w:tr w:rsidR="003366F3" w:rsidRPr="003366F3" w14:paraId="57E23C07"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BA62BC"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supplementary</w:t>
            </w:r>
            <w:proofErr w:type="spellEnd"/>
            <w:r w:rsidRPr="003366F3">
              <w:rPr>
                <w:rFonts w:ascii="Calibri" w:eastAsia="Times New Roman" w:hAnsi="Calibri" w:cs="Calibri"/>
                <w:color w:val="000000"/>
                <w:sz w:val="18"/>
                <w:szCs w:val="18"/>
                <w:lang w:val="es-US" w:eastAsia="es-US"/>
              </w:rPr>
              <w:t xml:space="preserve"> </w:t>
            </w:r>
            <w:proofErr w:type="spellStart"/>
            <w:r w:rsidRPr="003366F3">
              <w:rPr>
                <w:rFonts w:ascii="Calibri" w:eastAsia="Times New Roman" w:hAnsi="Calibri" w:cs="Calibri"/>
                <w:color w:val="000000"/>
                <w:sz w:val="18"/>
                <w:szCs w:val="18"/>
                <w:lang w:val="es-US" w:eastAsia="es-US"/>
              </w:rPr>
              <w:t>planting</w:t>
            </w:r>
            <w:proofErr w:type="spellEnd"/>
          </w:p>
        </w:tc>
        <w:tc>
          <w:tcPr>
            <w:tcW w:w="0" w:type="auto"/>
            <w:noWrap/>
            <w:hideMark/>
          </w:tcPr>
          <w:p w14:paraId="646A8143"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3288.09</w:t>
            </w:r>
          </w:p>
        </w:tc>
        <w:tc>
          <w:tcPr>
            <w:tcW w:w="0" w:type="auto"/>
            <w:noWrap/>
            <w:hideMark/>
          </w:tcPr>
          <w:p w14:paraId="64EDE5AB"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1245.69</w:t>
            </w:r>
          </w:p>
        </w:tc>
        <w:tc>
          <w:tcPr>
            <w:tcW w:w="0" w:type="auto"/>
            <w:noWrap/>
            <w:hideMark/>
          </w:tcPr>
          <w:p w14:paraId="1590B46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0.41</w:t>
            </w:r>
          </w:p>
        </w:tc>
        <w:tc>
          <w:tcPr>
            <w:tcW w:w="0" w:type="auto"/>
            <w:noWrap/>
            <w:hideMark/>
          </w:tcPr>
          <w:p w14:paraId="6B65A0BE"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0.15</w:t>
            </w:r>
          </w:p>
        </w:tc>
        <w:tc>
          <w:tcPr>
            <w:tcW w:w="0" w:type="auto"/>
            <w:noWrap/>
            <w:hideMark/>
          </w:tcPr>
          <w:p w14:paraId="34D4843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0.02</w:t>
            </w:r>
          </w:p>
        </w:tc>
      </w:tr>
      <w:tr w:rsidR="003366F3" w:rsidRPr="003366F3" w14:paraId="79A6676E"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25BBE6"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thinning</w:t>
            </w:r>
            <w:proofErr w:type="spellEnd"/>
          </w:p>
        </w:tc>
        <w:tc>
          <w:tcPr>
            <w:tcW w:w="0" w:type="auto"/>
            <w:noWrap/>
            <w:hideMark/>
          </w:tcPr>
          <w:p w14:paraId="4BA63AD9"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5893381.96</w:t>
            </w:r>
          </w:p>
        </w:tc>
        <w:tc>
          <w:tcPr>
            <w:tcW w:w="0" w:type="auto"/>
            <w:noWrap/>
            <w:hideMark/>
          </w:tcPr>
          <w:p w14:paraId="432C7DE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160679.98</w:t>
            </w:r>
          </w:p>
        </w:tc>
        <w:tc>
          <w:tcPr>
            <w:tcW w:w="0" w:type="auto"/>
            <w:noWrap/>
            <w:hideMark/>
          </w:tcPr>
          <w:p w14:paraId="1CE8114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7.07</w:t>
            </w:r>
          </w:p>
        </w:tc>
        <w:tc>
          <w:tcPr>
            <w:tcW w:w="0" w:type="auto"/>
            <w:noWrap/>
            <w:hideMark/>
          </w:tcPr>
          <w:p w14:paraId="0DEB3692"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0.18</w:t>
            </w:r>
          </w:p>
        </w:tc>
        <w:tc>
          <w:tcPr>
            <w:tcW w:w="0" w:type="auto"/>
            <w:noWrap/>
            <w:hideMark/>
          </w:tcPr>
          <w:p w14:paraId="139942DA"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41.13</w:t>
            </w:r>
          </w:p>
        </w:tc>
      </w:tr>
      <w:tr w:rsidR="003366F3" w:rsidRPr="003366F3" w14:paraId="1E0C9384" w14:textId="77777777" w:rsidTr="003366F3">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DAD6AD" w14:textId="77777777" w:rsidR="003366F3" w:rsidRPr="003366F3" w:rsidRDefault="003366F3" w:rsidP="003366F3">
            <w:pPr>
              <w:rPr>
                <w:rFonts w:ascii="Calibri" w:eastAsia="Times New Roman" w:hAnsi="Calibri" w:cs="Calibri"/>
                <w:color w:val="000000"/>
                <w:sz w:val="18"/>
                <w:szCs w:val="18"/>
                <w:lang w:val="es-US" w:eastAsia="es-US"/>
              </w:rPr>
            </w:pPr>
            <w:proofErr w:type="spellStart"/>
            <w:r w:rsidRPr="003366F3">
              <w:rPr>
                <w:rFonts w:ascii="Calibri" w:eastAsia="Times New Roman" w:hAnsi="Calibri" w:cs="Calibri"/>
                <w:color w:val="000000"/>
                <w:sz w:val="18"/>
                <w:szCs w:val="18"/>
                <w:lang w:val="es-US" w:eastAsia="es-US"/>
              </w:rPr>
              <w:t>silvi_NA</w:t>
            </w:r>
            <w:proofErr w:type="spellEnd"/>
          </w:p>
        </w:tc>
        <w:tc>
          <w:tcPr>
            <w:tcW w:w="0" w:type="auto"/>
            <w:noWrap/>
            <w:hideMark/>
          </w:tcPr>
          <w:p w14:paraId="096AA476"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184235.62</w:t>
            </w:r>
          </w:p>
        </w:tc>
        <w:tc>
          <w:tcPr>
            <w:tcW w:w="0" w:type="auto"/>
            <w:noWrap/>
            <w:hideMark/>
          </w:tcPr>
          <w:p w14:paraId="5B33EED9"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17305.40</w:t>
            </w:r>
          </w:p>
        </w:tc>
        <w:tc>
          <w:tcPr>
            <w:tcW w:w="0" w:type="auto"/>
            <w:noWrap/>
            <w:hideMark/>
          </w:tcPr>
          <w:p w14:paraId="725EEC92"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4.19</w:t>
            </w:r>
          </w:p>
        </w:tc>
        <w:tc>
          <w:tcPr>
            <w:tcW w:w="0" w:type="auto"/>
            <w:noWrap/>
            <w:hideMark/>
          </w:tcPr>
          <w:p w14:paraId="3EA692E7"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0.43</w:t>
            </w:r>
          </w:p>
        </w:tc>
        <w:tc>
          <w:tcPr>
            <w:tcW w:w="0" w:type="auto"/>
            <w:noWrap/>
            <w:hideMark/>
          </w:tcPr>
          <w:p w14:paraId="175E771F" w14:textId="77777777" w:rsidR="003366F3" w:rsidRPr="003366F3" w:rsidRDefault="003366F3" w:rsidP="00336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1.29</w:t>
            </w:r>
          </w:p>
        </w:tc>
      </w:tr>
      <w:tr w:rsidR="003366F3" w:rsidRPr="003366F3" w14:paraId="74E0984A" w14:textId="77777777" w:rsidTr="003366F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83EBB8" w14:textId="77777777" w:rsidR="003366F3" w:rsidRPr="003366F3" w:rsidRDefault="003366F3" w:rsidP="003366F3">
            <w:pPr>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Total</w:t>
            </w:r>
          </w:p>
        </w:tc>
        <w:tc>
          <w:tcPr>
            <w:tcW w:w="0" w:type="auto"/>
            <w:noWrap/>
            <w:hideMark/>
          </w:tcPr>
          <w:p w14:paraId="56F6D798"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14329501.29</w:t>
            </w:r>
          </w:p>
        </w:tc>
        <w:tc>
          <w:tcPr>
            <w:tcW w:w="0" w:type="auto"/>
            <w:noWrap/>
            <w:hideMark/>
          </w:tcPr>
          <w:p w14:paraId="56B9D5AF"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194610.73</w:t>
            </w:r>
          </w:p>
        </w:tc>
        <w:tc>
          <w:tcPr>
            <w:tcW w:w="0" w:type="auto"/>
            <w:noWrap/>
            <w:hideMark/>
          </w:tcPr>
          <w:p w14:paraId="324770E5"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5.00</w:t>
            </w:r>
          </w:p>
        </w:tc>
        <w:tc>
          <w:tcPr>
            <w:tcW w:w="0" w:type="auto"/>
            <w:noWrap/>
            <w:hideMark/>
          </w:tcPr>
          <w:p w14:paraId="79C2BE41" w14:textId="77777777"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0.06</w:t>
            </w:r>
          </w:p>
        </w:tc>
        <w:tc>
          <w:tcPr>
            <w:tcW w:w="0" w:type="auto"/>
            <w:noWrap/>
            <w:hideMark/>
          </w:tcPr>
          <w:p w14:paraId="3F09C53D" w14:textId="1E22F829" w:rsidR="003366F3" w:rsidRPr="003366F3" w:rsidRDefault="003366F3" w:rsidP="003366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3366F3">
              <w:rPr>
                <w:rFonts w:ascii="Calibri" w:eastAsia="Times New Roman" w:hAnsi="Calibri" w:cs="Calibri"/>
                <w:color w:val="000000"/>
                <w:sz w:val="18"/>
                <w:szCs w:val="18"/>
                <w:lang w:val="es-US" w:eastAsia="es-US"/>
              </w:rPr>
              <w:t>100.0</w:t>
            </w:r>
          </w:p>
        </w:tc>
      </w:tr>
    </w:tbl>
    <w:p w14:paraId="4941B35D" w14:textId="77777777" w:rsidR="003366F3" w:rsidRDefault="003366F3">
      <w:pPr>
        <w:pStyle w:val="BodyText"/>
        <w:rPr>
          <w:b/>
          <w:bCs/>
        </w:rPr>
      </w:pPr>
    </w:p>
    <w:p w14:paraId="0A78F4AA" w14:textId="3B1293E7" w:rsidR="00E2024C" w:rsidRPr="00E2024C" w:rsidRDefault="00E2024C" w:rsidP="007E64BD">
      <w:pPr>
        <w:pStyle w:val="Heading2"/>
      </w:pPr>
      <w:bookmarkStart w:id="19" w:name="_Toc152260048"/>
      <w:r w:rsidRPr="00E2024C">
        <w:t>Forest stocks of Biomass and carbon</w:t>
      </w:r>
      <w:bookmarkEnd w:id="19"/>
    </w:p>
    <w:p w14:paraId="757BC773" w14:textId="77777777" w:rsidR="00B51963" w:rsidRDefault="00B51963" w:rsidP="00B51963">
      <w:pPr>
        <w:pStyle w:val="BodyText"/>
        <w:jc w:val="both"/>
      </w:pPr>
      <w:r>
        <w:t>A relevant objective of the NFI2 is the meticulous analysis and computation of both above and below-ground biomass as well as carbon stocks. The quantification of living tree biomass was achieved through the utilization of volume expansion factors coupled with the fresh wood density of respective species. Conversely, estimating the biomass stock of standing dead trees involved the application of expansion factors and dry wood density. Unfortunately, the estimation of biomass stock for fallen logs proved unattainable, given the absence of data on decomposition stages or specific wood densities. Additionally, a comprehensive assessment of biomass and carbon for stumps was conducted. The determination of total biomass and carbon stocks involved aggregating the individual stocks within each plot and subsequently calculating the average for each cluster.</w:t>
      </w:r>
    </w:p>
    <w:p w14:paraId="53AEAEBA" w14:textId="35EE51ED" w:rsidR="00B51963" w:rsidRDefault="00B51963" w:rsidP="00B51963">
      <w:pPr>
        <w:pStyle w:val="BodyText"/>
        <w:jc w:val="both"/>
      </w:pPr>
      <w:r>
        <w:t>The ensuing table delineates the outcomes pertaining to the total biomass and carbon for the forest, as well as the Old Woodland (OWL) and Other Land with Tree Cover (OLWTC) categories. It is important to note that the percentage related to Trees outside the forest could not be computed. This limitation arises from the unavailability of this variable at both sampling phases within the Land Use category.</w:t>
      </w:r>
    </w:p>
    <w:p w14:paraId="08D99CF0" w14:textId="77777777" w:rsidR="007E64BD" w:rsidRDefault="007E64BD" w:rsidP="007E64BD">
      <w:pPr>
        <w:pStyle w:val="BodyText"/>
      </w:pPr>
    </w:p>
    <w:p w14:paraId="3217E073" w14:textId="77777777" w:rsidR="007E64BD" w:rsidRPr="007E64BD" w:rsidRDefault="007E64BD" w:rsidP="007E64BD">
      <w:pPr>
        <w:pStyle w:val="BodyText"/>
      </w:pPr>
    </w:p>
    <w:tbl>
      <w:tblPr>
        <w:tblStyle w:val="GridTable5Dark-Accent1"/>
        <w:tblW w:w="0" w:type="auto"/>
        <w:jc w:val="center"/>
        <w:tblLook w:val="04A0" w:firstRow="1" w:lastRow="0" w:firstColumn="1" w:lastColumn="0" w:noHBand="0" w:noVBand="1"/>
      </w:tblPr>
      <w:tblGrid>
        <w:gridCol w:w="3075"/>
        <w:gridCol w:w="1265"/>
        <w:gridCol w:w="1083"/>
        <w:gridCol w:w="1083"/>
        <w:gridCol w:w="901"/>
        <w:gridCol w:w="627"/>
      </w:tblGrid>
      <w:tr w:rsidR="00E2024C" w:rsidRPr="00E2024C" w14:paraId="12D3A269" w14:textId="77777777" w:rsidTr="00E2024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noWrap/>
            <w:hideMark/>
          </w:tcPr>
          <w:p w14:paraId="7300B1D8" w14:textId="77777777" w:rsidR="00E2024C" w:rsidRPr="00E2024C" w:rsidRDefault="00E2024C" w:rsidP="00E2024C">
            <w:pPr>
              <w:jc w:val="center"/>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lastRenderedPageBreak/>
              <w:t>AREA</w:t>
            </w:r>
          </w:p>
        </w:tc>
        <w:tc>
          <w:tcPr>
            <w:tcW w:w="0" w:type="auto"/>
            <w:noWrap/>
            <w:hideMark/>
          </w:tcPr>
          <w:p w14:paraId="7CB3A526" w14:textId="77777777" w:rsidR="00E2024C" w:rsidRPr="00E2024C" w:rsidRDefault="00E2024C" w:rsidP="00E2024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 </w:t>
            </w:r>
          </w:p>
        </w:tc>
      </w:tr>
      <w:tr w:rsidR="00E2024C" w:rsidRPr="00E2024C" w14:paraId="2A318357" w14:textId="77777777" w:rsidTr="00E202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0A5682" w14:textId="77777777" w:rsidR="00E2024C" w:rsidRPr="00E2024C" w:rsidRDefault="00E2024C" w:rsidP="00E2024C">
            <w:pPr>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 </w:t>
            </w:r>
          </w:p>
        </w:tc>
        <w:tc>
          <w:tcPr>
            <w:tcW w:w="0" w:type="auto"/>
            <w:noWrap/>
            <w:hideMark/>
          </w:tcPr>
          <w:p w14:paraId="13A59431"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w:t>
            </w:r>
          </w:p>
        </w:tc>
        <w:tc>
          <w:tcPr>
            <w:tcW w:w="0" w:type="auto"/>
            <w:noWrap/>
            <w:hideMark/>
          </w:tcPr>
          <w:p w14:paraId="5232E2E8"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SE_%</w:t>
            </w:r>
          </w:p>
        </w:tc>
        <w:tc>
          <w:tcPr>
            <w:tcW w:w="0" w:type="auto"/>
            <w:noWrap/>
            <w:hideMark/>
          </w:tcPr>
          <w:p w14:paraId="0537C696"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ha</w:t>
            </w:r>
          </w:p>
        </w:tc>
        <w:tc>
          <w:tcPr>
            <w:tcW w:w="0" w:type="auto"/>
            <w:noWrap/>
            <w:hideMark/>
          </w:tcPr>
          <w:p w14:paraId="47CA15F9"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SE_ha</w:t>
            </w:r>
            <w:proofErr w:type="spellEnd"/>
          </w:p>
        </w:tc>
        <w:tc>
          <w:tcPr>
            <w:tcW w:w="0" w:type="auto"/>
            <w:noWrap/>
            <w:hideMark/>
          </w:tcPr>
          <w:p w14:paraId="2EB9D51D"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 </w:t>
            </w:r>
          </w:p>
        </w:tc>
      </w:tr>
      <w:tr w:rsidR="00E2024C" w:rsidRPr="00E2024C" w14:paraId="6D6156BC" w14:textId="77777777" w:rsidTr="00E2024C">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8887739" w14:textId="77777777" w:rsidR="00E2024C" w:rsidRPr="00E2024C" w:rsidRDefault="00E2024C" w:rsidP="00E2024C">
            <w:pPr>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Forest</w:t>
            </w:r>
          </w:p>
        </w:tc>
        <w:tc>
          <w:tcPr>
            <w:tcW w:w="0" w:type="auto"/>
            <w:noWrap/>
            <w:hideMark/>
          </w:tcPr>
          <w:p w14:paraId="36529EA6"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36.81</w:t>
            </w:r>
          </w:p>
        </w:tc>
        <w:tc>
          <w:tcPr>
            <w:tcW w:w="0" w:type="auto"/>
            <w:noWrap/>
            <w:hideMark/>
          </w:tcPr>
          <w:p w14:paraId="1A9D1116"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0.17</w:t>
            </w:r>
          </w:p>
        </w:tc>
        <w:tc>
          <w:tcPr>
            <w:tcW w:w="0" w:type="auto"/>
            <w:noWrap/>
            <w:hideMark/>
          </w:tcPr>
          <w:p w14:paraId="16A5371C"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2854955.75</w:t>
            </w:r>
          </w:p>
        </w:tc>
        <w:tc>
          <w:tcPr>
            <w:tcW w:w="0" w:type="auto"/>
            <w:noWrap/>
            <w:hideMark/>
          </w:tcPr>
          <w:p w14:paraId="5B3FF6E6"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18767.65</w:t>
            </w:r>
          </w:p>
        </w:tc>
        <w:tc>
          <w:tcPr>
            <w:tcW w:w="0" w:type="auto"/>
            <w:noWrap/>
            <w:hideMark/>
          </w:tcPr>
          <w:p w14:paraId="3FEFCB91"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 </w:t>
            </w:r>
          </w:p>
        </w:tc>
      </w:tr>
      <w:tr w:rsidR="00E2024C" w:rsidRPr="00E2024C" w14:paraId="25BA11D6" w14:textId="77777777" w:rsidTr="00E202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495B10"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Other</w:t>
            </w:r>
            <w:proofErr w:type="spellEnd"/>
            <w:r w:rsidRPr="00E2024C">
              <w:rPr>
                <w:rFonts w:ascii="Calibri" w:eastAsia="Times New Roman" w:hAnsi="Calibri" w:cs="Calibri"/>
                <w:color w:val="000000"/>
                <w:sz w:val="18"/>
                <w:szCs w:val="18"/>
                <w:lang w:val="es-US" w:eastAsia="es-US"/>
              </w:rPr>
              <w:t xml:space="preserve"> </w:t>
            </w:r>
            <w:proofErr w:type="spellStart"/>
            <w:r w:rsidRPr="00E2024C">
              <w:rPr>
                <w:rFonts w:ascii="Calibri" w:eastAsia="Times New Roman" w:hAnsi="Calibri" w:cs="Calibri"/>
                <w:color w:val="000000"/>
                <w:sz w:val="18"/>
                <w:szCs w:val="18"/>
                <w:lang w:val="es-US" w:eastAsia="es-US"/>
              </w:rPr>
              <w:t>Wooded</w:t>
            </w:r>
            <w:proofErr w:type="spellEnd"/>
            <w:r w:rsidRPr="00E2024C">
              <w:rPr>
                <w:rFonts w:ascii="Calibri" w:eastAsia="Times New Roman" w:hAnsi="Calibri" w:cs="Calibri"/>
                <w:color w:val="000000"/>
                <w:sz w:val="18"/>
                <w:szCs w:val="18"/>
                <w:lang w:val="es-US" w:eastAsia="es-US"/>
              </w:rPr>
              <w:t xml:space="preserve"> </w:t>
            </w:r>
            <w:proofErr w:type="spellStart"/>
            <w:r w:rsidRPr="00E2024C">
              <w:rPr>
                <w:rFonts w:ascii="Calibri" w:eastAsia="Times New Roman" w:hAnsi="Calibri" w:cs="Calibri"/>
                <w:color w:val="000000"/>
                <w:sz w:val="18"/>
                <w:szCs w:val="18"/>
                <w:lang w:val="es-US" w:eastAsia="es-US"/>
              </w:rPr>
              <w:t>land</w:t>
            </w:r>
            <w:proofErr w:type="spellEnd"/>
            <w:r w:rsidRPr="00E2024C">
              <w:rPr>
                <w:rFonts w:ascii="Calibri" w:eastAsia="Times New Roman" w:hAnsi="Calibri" w:cs="Calibri"/>
                <w:color w:val="000000"/>
                <w:sz w:val="18"/>
                <w:szCs w:val="18"/>
                <w:lang w:val="es-US" w:eastAsia="es-US"/>
              </w:rPr>
              <w:t xml:space="preserve"> (OWL)</w:t>
            </w:r>
          </w:p>
        </w:tc>
        <w:tc>
          <w:tcPr>
            <w:tcW w:w="0" w:type="auto"/>
            <w:noWrap/>
            <w:hideMark/>
          </w:tcPr>
          <w:p w14:paraId="7B375CE2"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2.20</w:t>
            </w:r>
          </w:p>
        </w:tc>
        <w:tc>
          <w:tcPr>
            <w:tcW w:w="0" w:type="auto"/>
            <w:noWrap/>
            <w:hideMark/>
          </w:tcPr>
          <w:p w14:paraId="15F355C5"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0.05</w:t>
            </w:r>
          </w:p>
        </w:tc>
        <w:tc>
          <w:tcPr>
            <w:tcW w:w="0" w:type="auto"/>
            <w:noWrap/>
            <w:hideMark/>
          </w:tcPr>
          <w:p w14:paraId="332E3039"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170515.72</w:t>
            </w:r>
          </w:p>
        </w:tc>
        <w:tc>
          <w:tcPr>
            <w:tcW w:w="0" w:type="auto"/>
            <w:noWrap/>
            <w:hideMark/>
          </w:tcPr>
          <w:p w14:paraId="0DFCC364"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10499.00</w:t>
            </w:r>
          </w:p>
        </w:tc>
        <w:tc>
          <w:tcPr>
            <w:tcW w:w="0" w:type="auto"/>
            <w:noWrap/>
            <w:hideMark/>
          </w:tcPr>
          <w:p w14:paraId="34E08E26"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 </w:t>
            </w:r>
          </w:p>
        </w:tc>
      </w:tr>
      <w:tr w:rsidR="00E2024C" w:rsidRPr="00E2024C" w14:paraId="516D02E7" w14:textId="77777777" w:rsidTr="00E2024C">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E4B03E6" w14:textId="77777777" w:rsidR="00E2024C" w:rsidRPr="00E2024C" w:rsidRDefault="00E2024C" w:rsidP="00E2024C">
            <w:pPr>
              <w:rPr>
                <w:rFonts w:ascii="Calibri" w:eastAsia="Times New Roman" w:hAnsi="Calibri" w:cs="Calibri"/>
                <w:color w:val="000000"/>
                <w:sz w:val="18"/>
                <w:szCs w:val="18"/>
                <w:lang w:eastAsia="es-US"/>
              </w:rPr>
            </w:pPr>
            <w:r w:rsidRPr="00E2024C">
              <w:rPr>
                <w:rFonts w:ascii="Calibri" w:eastAsia="Times New Roman" w:hAnsi="Calibri" w:cs="Calibri"/>
                <w:color w:val="000000"/>
                <w:sz w:val="18"/>
                <w:szCs w:val="18"/>
                <w:lang w:eastAsia="es-US"/>
              </w:rPr>
              <w:t xml:space="preserve">Other Land </w:t>
            </w:r>
            <w:proofErr w:type="gramStart"/>
            <w:r w:rsidRPr="00E2024C">
              <w:rPr>
                <w:rFonts w:ascii="Calibri" w:eastAsia="Times New Roman" w:hAnsi="Calibri" w:cs="Calibri"/>
                <w:color w:val="000000"/>
                <w:sz w:val="18"/>
                <w:szCs w:val="18"/>
                <w:lang w:eastAsia="es-US"/>
              </w:rPr>
              <w:t>With</w:t>
            </w:r>
            <w:proofErr w:type="gramEnd"/>
            <w:r w:rsidRPr="00E2024C">
              <w:rPr>
                <w:rFonts w:ascii="Calibri" w:eastAsia="Times New Roman" w:hAnsi="Calibri" w:cs="Calibri"/>
                <w:color w:val="000000"/>
                <w:sz w:val="18"/>
                <w:szCs w:val="18"/>
                <w:lang w:eastAsia="es-US"/>
              </w:rPr>
              <w:t xml:space="preserve"> Trees Cover (OLWTC)</w:t>
            </w:r>
          </w:p>
        </w:tc>
        <w:tc>
          <w:tcPr>
            <w:tcW w:w="0" w:type="auto"/>
            <w:noWrap/>
            <w:hideMark/>
          </w:tcPr>
          <w:p w14:paraId="4EE1817E"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4.15</w:t>
            </w:r>
          </w:p>
        </w:tc>
        <w:tc>
          <w:tcPr>
            <w:tcW w:w="0" w:type="auto"/>
            <w:noWrap/>
            <w:hideMark/>
          </w:tcPr>
          <w:p w14:paraId="3C31B131"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0.07</w:t>
            </w:r>
          </w:p>
        </w:tc>
        <w:tc>
          <w:tcPr>
            <w:tcW w:w="0" w:type="auto"/>
            <w:noWrap/>
            <w:hideMark/>
          </w:tcPr>
          <w:p w14:paraId="59676649"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321804.81</w:t>
            </w:r>
          </w:p>
        </w:tc>
        <w:tc>
          <w:tcPr>
            <w:tcW w:w="0" w:type="auto"/>
            <w:noWrap/>
            <w:hideMark/>
          </w:tcPr>
          <w:p w14:paraId="6ECBF547"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8129.99</w:t>
            </w:r>
          </w:p>
        </w:tc>
        <w:tc>
          <w:tcPr>
            <w:tcW w:w="0" w:type="auto"/>
            <w:noWrap/>
            <w:hideMark/>
          </w:tcPr>
          <w:p w14:paraId="218DA12D"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 </w:t>
            </w:r>
          </w:p>
        </w:tc>
      </w:tr>
      <w:tr w:rsidR="00E2024C" w:rsidRPr="00E2024C" w14:paraId="72CDB300" w14:textId="77777777" w:rsidTr="00E202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22AD70D0" w14:textId="77777777" w:rsidR="00E2024C" w:rsidRPr="00E2024C" w:rsidRDefault="00E2024C" w:rsidP="00E2024C">
            <w:pPr>
              <w:jc w:val="center"/>
              <w:rPr>
                <w:rFonts w:ascii="Calibri" w:eastAsia="Times New Roman" w:hAnsi="Calibri" w:cs="Calibri"/>
                <w:color w:val="000000"/>
                <w:sz w:val="18"/>
                <w:szCs w:val="18"/>
                <w:lang w:val="es-US" w:eastAsia="es-US"/>
              </w:rPr>
            </w:pPr>
            <w:proofErr w:type="gramStart"/>
            <w:r w:rsidRPr="00E2024C">
              <w:rPr>
                <w:rFonts w:ascii="Calibri" w:eastAsia="Times New Roman" w:hAnsi="Calibri" w:cs="Calibri"/>
                <w:color w:val="000000"/>
                <w:sz w:val="18"/>
                <w:szCs w:val="18"/>
                <w:lang w:val="es-US" w:eastAsia="es-US"/>
              </w:rPr>
              <w:t>TOTAL</w:t>
            </w:r>
            <w:proofErr w:type="gramEnd"/>
            <w:r w:rsidRPr="00E2024C">
              <w:rPr>
                <w:rFonts w:ascii="Calibri" w:eastAsia="Times New Roman" w:hAnsi="Calibri" w:cs="Calibri"/>
                <w:color w:val="000000"/>
                <w:sz w:val="18"/>
                <w:szCs w:val="18"/>
                <w:lang w:val="es-US" w:eastAsia="es-US"/>
              </w:rPr>
              <w:t xml:space="preserve"> BIOMASS</w:t>
            </w:r>
          </w:p>
        </w:tc>
      </w:tr>
      <w:tr w:rsidR="00E2024C" w:rsidRPr="00E2024C" w14:paraId="2121C021" w14:textId="77777777" w:rsidTr="00E2024C">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859063A"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Stand_biomass</w:t>
            </w:r>
            <w:proofErr w:type="spellEnd"/>
          </w:p>
        </w:tc>
        <w:tc>
          <w:tcPr>
            <w:tcW w:w="0" w:type="auto"/>
            <w:noWrap/>
            <w:hideMark/>
          </w:tcPr>
          <w:p w14:paraId="6A50C964"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t</w:t>
            </w:r>
          </w:p>
        </w:tc>
        <w:tc>
          <w:tcPr>
            <w:tcW w:w="0" w:type="auto"/>
            <w:noWrap/>
            <w:hideMark/>
          </w:tcPr>
          <w:p w14:paraId="384AF7DE"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SE_t</w:t>
            </w:r>
            <w:proofErr w:type="spellEnd"/>
          </w:p>
        </w:tc>
        <w:tc>
          <w:tcPr>
            <w:tcW w:w="0" w:type="auto"/>
            <w:noWrap/>
            <w:hideMark/>
          </w:tcPr>
          <w:p w14:paraId="2F13C0C3"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t/ha</w:t>
            </w:r>
          </w:p>
        </w:tc>
        <w:tc>
          <w:tcPr>
            <w:tcW w:w="0" w:type="auto"/>
            <w:noWrap/>
            <w:hideMark/>
          </w:tcPr>
          <w:p w14:paraId="23D6CCC3"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SE_t</w:t>
            </w:r>
            <w:proofErr w:type="spellEnd"/>
            <w:r w:rsidRPr="00E2024C">
              <w:rPr>
                <w:rFonts w:ascii="Calibri" w:eastAsia="Times New Roman" w:hAnsi="Calibri" w:cs="Calibri"/>
                <w:color w:val="000000"/>
                <w:sz w:val="18"/>
                <w:szCs w:val="18"/>
                <w:lang w:val="es-US" w:eastAsia="es-US"/>
              </w:rPr>
              <w:t>/ha</w:t>
            </w:r>
          </w:p>
        </w:tc>
        <w:tc>
          <w:tcPr>
            <w:tcW w:w="0" w:type="auto"/>
            <w:noWrap/>
            <w:hideMark/>
          </w:tcPr>
          <w:p w14:paraId="027A191B" w14:textId="77777777" w:rsidR="00E2024C" w:rsidRPr="00E2024C" w:rsidRDefault="00E2024C" w:rsidP="00E202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w:t>
            </w:r>
          </w:p>
        </w:tc>
      </w:tr>
      <w:tr w:rsidR="00E2024C" w:rsidRPr="00E2024C" w14:paraId="4AE2A65B" w14:textId="77777777" w:rsidTr="00E202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D488FC"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Forests</w:t>
            </w:r>
            <w:proofErr w:type="spellEnd"/>
          </w:p>
        </w:tc>
        <w:tc>
          <w:tcPr>
            <w:tcW w:w="0" w:type="auto"/>
            <w:noWrap/>
            <w:hideMark/>
          </w:tcPr>
          <w:p w14:paraId="4297F19B"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511169127.08</w:t>
            </w:r>
          </w:p>
        </w:tc>
        <w:tc>
          <w:tcPr>
            <w:tcW w:w="0" w:type="auto"/>
            <w:noWrap/>
            <w:hideMark/>
          </w:tcPr>
          <w:p w14:paraId="5A1C9AC7"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8196634.30</w:t>
            </w:r>
          </w:p>
        </w:tc>
        <w:tc>
          <w:tcPr>
            <w:tcW w:w="0" w:type="auto"/>
            <w:noWrap/>
            <w:hideMark/>
          </w:tcPr>
          <w:p w14:paraId="166AAB79"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178.49</w:t>
            </w:r>
          </w:p>
        </w:tc>
        <w:tc>
          <w:tcPr>
            <w:tcW w:w="0" w:type="auto"/>
            <w:noWrap/>
            <w:hideMark/>
          </w:tcPr>
          <w:p w14:paraId="1540F902"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2.65</w:t>
            </w:r>
          </w:p>
        </w:tc>
        <w:tc>
          <w:tcPr>
            <w:tcW w:w="0" w:type="auto"/>
            <w:noWrap/>
            <w:hideMark/>
          </w:tcPr>
          <w:p w14:paraId="789D701B"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99.09</w:t>
            </w:r>
          </w:p>
        </w:tc>
      </w:tr>
      <w:tr w:rsidR="00E2024C" w:rsidRPr="00E2024C" w14:paraId="39C77EEC" w14:textId="77777777" w:rsidTr="00E2024C">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14D649"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Other</w:t>
            </w:r>
            <w:proofErr w:type="spellEnd"/>
            <w:r w:rsidRPr="00E2024C">
              <w:rPr>
                <w:rFonts w:ascii="Calibri" w:eastAsia="Times New Roman" w:hAnsi="Calibri" w:cs="Calibri"/>
                <w:color w:val="000000"/>
                <w:sz w:val="18"/>
                <w:szCs w:val="18"/>
                <w:lang w:val="es-US" w:eastAsia="es-US"/>
              </w:rPr>
              <w:t xml:space="preserve"> </w:t>
            </w:r>
            <w:proofErr w:type="spellStart"/>
            <w:r w:rsidRPr="00E2024C">
              <w:rPr>
                <w:rFonts w:ascii="Calibri" w:eastAsia="Times New Roman" w:hAnsi="Calibri" w:cs="Calibri"/>
                <w:color w:val="000000"/>
                <w:sz w:val="18"/>
                <w:szCs w:val="18"/>
                <w:lang w:val="es-US" w:eastAsia="es-US"/>
              </w:rPr>
              <w:t>wooded</w:t>
            </w:r>
            <w:proofErr w:type="spellEnd"/>
            <w:r w:rsidRPr="00E2024C">
              <w:rPr>
                <w:rFonts w:ascii="Calibri" w:eastAsia="Times New Roman" w:hAnsi="Calibri" w:cs="Calibri"/>
                <w:color w:val="000000"/>
                <w:sz w:val="18"/>
                <w:szCs w:val="18"/>
                <w:lang w:val="es-US" w:eastAsia="es-US"/>
              </w:rPr>
              <w:t xml:space="preserve"> </w:t>
            </w:r>
            <w:proofErr w:type="spellStart"/>
            <w:r w:rsidRPr="00E2024C">
              <w:rPr>
                <w:rFonts w:ascii="Calibri" w:eastAsia="Times New Roman" w:hAnsi="Calibri" w:cs="Calibri"/>
                <w:color w:val="000000"/>
                <w:sz w:val="18"/>
                <w:szCs w:val="18"/>
                <w:lang w:val="es-US" w:eastAsia="es-US"/>
              </w:rPr>
              <w:t>land</w:t>
            </w:r>
            <w:proofErr w:type="spellEnd"/>
          </w:p>
        </w:tc>
        <w:tc>
          <w:tcPr>
            <w:tcW w:w="0" w:type="auto"/>
            <w:noWrap/>
            <w:hideMark/>
          </w:tcPr>
          <w:p w14:paraId="5E6D9791"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2483668.66</w:t>
            </w:r>
          </w:p>
        </w:tc>
        <w:tc>
          <w:tcPr>
            <w:tcW w:w="0" w:type="auto"/>
            <w:noWrap/>
            <w:hideMark/>
          </w:tcPr>
          <w:p w14:paraId="2D5C88FE"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316123.43</w:t>
            </w:r>
          </w:p>
        </w:tc>
        <w:tc>
          <w:tcPr>
            <w:tcW w:w="0" w:type="auto"/>
            <w:noWrap/>
            <w:hideMark/>
          </w:tcPr>
          <w:p w14:paraId="520040A7"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14.52</w:t>
            </w:r>
          </w:p>
        </w:tc>
        <w:tc>
          <w:tcPr>
            <w:tcW w:w="0" w:type="auto"/>
            <w:noWrap/>
            <w:hideMark/>
          </w:tcPr>
          <w:p w14:paraId="6EBD3256"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3.07</w:t>
            </w:r>
          </w:p>
        </w:tc>
        <w:tc>
          <w:tcPr>
            <w:tcW w:w="0" w:type="auto"/>
            <w:noWrap/>
            <w:hideMark/>
          </w:tcPr>
          <w:p w14:paraId="6B410E1E"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0.48</w:t>
            </w:r>
          </w:p>
        </w:tc>
      </w:tr>
      <w:tr w:rsidR="00E2024C" w:rsidRPr="00E2024C" w14:paraId="16473D75" w14:textId="77777777" w:rsidTr="00E202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5CFE79" w14:textId="77777777" w:rsidR="00E2024C" w:rsidRPr="00E2024C" w:rsidRDefault="00E2024C" w:rsidP="00E2024C">
            <w:pPr>
              <w:rPr>
                <w:rFonts w:ascii="Calibri" w:eastAsia="Times New Roman" w:hAnsi="Calibri" w:cs="Calibri"/>
                <w:color w:val="000000"/>
                <w:sz w:val="18"/>
                <w:szCs w:val="18"/>
                <w:lang w:eastAsia="es-US"/>
              </w:rPr>
            </w:pPr>
            <w:r w:rsidRPr="00E2024C">
              <w:rPr>
                <w:rFonts w:ascii="Calibri" w:eastAsia="Times New Roman" w:hAnsi="Calibri" w:cs="Calibri"/>
                <w:color w:val="000000"/>
                <w:sz w:val="18"/>
                <w:szCs w:val="18"/>
                <w:lang w:eastAsia="es-US"/>
              </w:rPr>
              <w:t>Other land with tree cover</w:t>
            </w:r>
          </w:p>
        </w:tc>
        <w:tc>
          <w:tcPr>
            <w:tcW w:w="0" w:type="auto"/>
            <w:noWrap/>
            <w:hideMark/>
          </w:tcPr>
          <w:p w14:paraId="4B9B4086"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2220118.68</w:t>
            </w:r>
          </w:p>
        </w:tc>
        <w:tc>
          <w:tcPr>
            <w:tcW w:w="0" w:type="auto"/>
            <w:noWrap/>
            <w:hideMark/>
          </w:tcPr>
          <w:p w14:paraId="1E0722FB"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229491.96</w:t>
            </w:r>
          </w:p>
        </w:tc>
        <w:tc>
          <w:tcPr>
            <w:tcW w:w="0" w:type="auto"/>
            <w:noWrap/>
            <w:hideMark/>
          </w:tcPr>
          <w:p w14:paraId="12D5C9E8"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6.88</w:t>
            </w:r>
          </w:p>
        </w:tc>
        <w:tc>
          <w:tcPr>
            <w:tcW w:w="0" w:type="auto"/>
            <w:noWrap/>
            <w:hideMark/>
          </w:tcPr>
          <w:p w14:paraId="2EAF9124"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1.24</w:t>
            </w:r>
          </w:p>
        </w:tc>
        <w:tc>
          <w:tcPr>
            <w:tcW w:w="0" w:type="auto"/>
            <w:noWrap/>
            <w:hideMark/>
          </w:tcPr>
          <w:p w14:paraId="205FCCF9"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0.43</w:t>
            </w:r>
          </w:p>
        </w:tc>
      </w:tr>
      <w:tr w:rsidR="00E2024C" w:rsidRPr="00E2024C" w14:paraId="0D89AF43" w14:textId="77777777" w:rsidTr="00E2024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6F5AE82B" w14:textId="77777777" w:rsidR="00E2024C" w:rsidRPr="00E2024C" w:rsidRDefault="00E2024C" w:rsidP="00E2024C">
            <w:pPr>
              <w:jc w:val="center"/>
              <w:rPr>
                <w:rFonts w:ascii="Calibri" w:eastAsia="Times New Roman" w:hAnsi="Calibri" w:cs="Calibri"/>
                <w:color w:val="000000"/>
                <w:sz w:val="18"/>
                <w:szCs w:val="18"/>
                <w:lang w:val="es-US" w:eastAsia="es-US"/>
              </w:rPr>
            </w:pPr>
            <w:proofErr w:type="gramStart"/>
            <w:r w:rsidRPr="00E2024C">
              <w:rPr>
                <w:rFonts w:ascii="Calibri" w:eastAsia="Times New Roman" w:hAnsi="Calibri" w:cs="Calibri"/>
                <w:color w:val="000000"/>
                <w:sz w:val="18"/>
                <w:szCs w:val="18"/>
                <w:lang w:val="es-US" w:eastAsia="es-US"/>
              </w:rPr>
              <w:t>TOTAL</w:t>
            </w:r>
            <w:proofErr w:type="gramEnd"/>
            <w:r w:rsidRPr="00E2024C">
              <w:rPr>
                <w:rFonts w:ascii="Calibri" w:eastAsia="Times New Roman" w:hAnsi="Calibri" w:cs="Calibri"/>
                <w:color w:val="000000"/>
                <w:sz w:val="18"/>
                <w:szCs w:val="18"/>
                <w:lang w:val="es-US" w:eastAsia="es-US"/>
              </w:rPr>
              <w:t xml:space="preserve"> CARBON</w:t>
            </w:r>
          </w:p>
        </w:tc>
      </w:tr>
      <w:tr w:rsidR="00E2024C" w:rsidRPr="00E2024C" w14:paraId="56DD799A" w14:textId="77777777" w:rsidTr="00E202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1557B5"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Stand_carbon</w:t>
            </w:r>
            <w:proofErr w:type="spellEnd"/>
          </w:p>
        </w:tc>
        <w:tc>
          <w:tcPr>
            <w:tcW w:w="0" w:type="auto"/>
            <w:noWrap/>
            <w:hideMark/>
          </w:tcPr>
          <w:p w14:paraId="2BD2A7B4"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t</w:t>
            </w:r>
          </w:p>
        </w:tc>
        <w:tc>
          <w:tcPr>
            <w:tcW w:w="0" w:type="auto"/>
            <w:noWrap/>
            <w:hideMark/>
          </w:tcPr>
          <w:p w14:paraId="4B785C10"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SE_t</w:t>
            </w:r>
            <w:proofErr w:type="spellEnd"/>
          </w:p>
        </w:tc>
        <w:tc>
          <w:tcPr>
            <w:tcW w:w="0" w:type="auto"/>
            <w:noWrap/>
            <w:hideMark/>
          </w:tcPr>
          <w:p w14:paraId="6370AA14"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t/ha</w:t>
            </w:r>
          </w:p>
        </w:tc>
        <w:tc>
          <w:tcPr>
            <w:tcW w:w="0" w:type="auto"/>
            <w:noWrap/>
            <w:hideMark/>
          </w:tcPr>
          <w:p w14:paraId="74399A0E"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SE_t</w:t>
            </w:r>
            <w:proofErr w:type="spellEnd"/>
            <w:r w:rsidRPr="00E2024C">
              <w:rPr>
                <w:rFonts w:ascii="Calibri" w:eastAsia="Times New Roman" w:hAnsi="Calibri" w:cs="Calibri"/>
                <w:color w:val="000000"/>
                <w:sz w:val="18"/>
                <w:szCs w:val="18"/>
                <w:lang w:val="es-US" w:eastAsia="es-US"/>
              </w:rPr>
              <w:t>/ha</w:t>
            </w:r>
          </w:p>
        </w:tc>
        <w:tc>
          <w:tcPr>
            <w:tcW w:w="0" w:type="auto"/>
            <w:noWrap/>
            <w:hideMark/>
          </w:tcPr>
          <w:p w14:paraId="60D7EE4A" w14:textId="77777777" w:rsidR="00E2024C" w:rsidRPr="00E2024C" w:rsidRDefault="00E2024C" w:rsidP="00E202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w:t>
            </w:r>
          </w:p>
        </w:tc>
      </w:tr>
      <w:tr w:rsidR="00E2024C" w:rsidRPr="00E2024C" w14:paraId="2DBAEA48" w14:textId="77777777" w:rsidTr="00E2024C">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8EF84B"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Forests</w:t>
            </w:r>
            <w:proofErr w:type="spellEnd"/>
          </w:p>
        </w:tc>
        <w:tc>
          <w:tcPr>
            <w:tcW w:w="0" w:type="auto"/>
            <w:noWrap/>
            <w:hideMark/>
          </w:tcPr>
          <w:p w14:paraId="4CD80593"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255584563.54</w:t>
            </w:r>
          </w:p>
        </w:tc>
        <w:tc>
          <w:tcPr>
            <w:tcW w:w="0" w:type="auto"/>
            <w:noWrap/>
            <w:hideMark/>
          </w:tcPr>
          <w:p w14:paraId="165AB850"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4098317.15</w:t>
            </w:r>
          </w:p>
        </w:tc>
        <w:tc>
          <w:tcPr>
            <w:tcW w:w="0" w:type="auto"/>
            <w:noWrap/>
            <w:hideMark/>
          </w:tcPr>
          <w:p w14:paraId="315D9BB9"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89.25</w:t>
            </w:r>
          </w:p>
        </w:tc>
        <w:tc>
          <w:tcPr>
            <w:tcW w:w="0" w:type="auto"/>
            <w:noWrap/>
            <w:hideMark/>
          </w:tcPr>
          <w:p w14:paraId="6F2BC6B2"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1.33</w:t>
            </w:r>
          </w:p>
        </w:tc>
        <w:tc>
          <w:tcPr>
            <w:tcW w:w="0" w:type="auto"/>
            <w:noWrap/>
            <w:hideMark/>
          </w:tcPr>
          <w:p w14:paraId="7D72873B"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99.09</w:t>
            </w:r>
          </w:p>
        </w:tc>
      </w:tr>
      <w:tr w:rsidR="00E2024C" w:rsidRPr="00E2024C" w14:paraId="079B722F" w14:textId="77777777" w:rsidTr="00E2024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BA8BC4" w14:textId="77777777" w:rsidR="00E2024C" w:rsidRPr="00E2024C" w:rsidRDefault="00E2024C" w:rsidP="00E2024C">
            <w:pPr>
              <w:rPr>
                <w:rFonts w:ascii="Calibri" w:eastAsia="Times New Roman" w:hAnsi="Calibri" w:cs="Calibri"/>
                <w:color w:val="000000"/>
                <w:sz w:val="18"/>
                <w:szCs w:val="18"/>
                <w:lang w:val="es-US" w:eastAsia="es-US"/>
              </w:rPr>
            </w:pPr>
            <w:proofErr w:type="spellStart"/>
            <w:r w:rsidRPr="00E2024C">
              <w:rPr>
                <w:rFonts w:ascii="Calibri" w:eastAsia="Times New Roman" w:hAnsi="Calibri" w:cs="Calibri"/>
                <w:color w:val="000000"/>
                <w:sz w:val="18"/>
                <w:szCs w:val="18"/>
                <w:lang w:val="es-US" w:eastAsia="es-US"/>
              </w:rPr>
              <w:t>Other</w:t>
            </w:r>
            <w:proofErr w:type="spellEnd"/>
            <w:r w:rsidRPr="00E2024C">
              <w:rPr>
                <w:rFonts w:ascii="Calibri" w:eastAsia="Times New Roman" w:hAnsi="Calibri" w:cs="Calibri"/>
                <w:color w:val="000000"/>
                <w:sz w:val="18"/>
                <w:szCs w:val="18"/>
                <w:lang w:val="es-US" w:eastAsia="es-US"/>
              </w:rPr>
              <w:t xml:space="preserve"> </w:t>
            </w:r>
            <w:proofErr w:type="spellStart"/>
            <w:r w:rsidRPr="00E2024C">
              <w:rPr>
                <w:rFonts w:ascii="Calibri" w:eastAsia="Times New Roman" w:hAnsi="Calibri" w:cs="Calibri"/>
                <w:color w:val="000000"/>
                <w:sz w:val="18"/>
                <w:szCs w:val="18"/>
                <w:lang w:val="es-US" w:eastAsia="es-US"/>
              </w:rPr>
              <w:t>wooded</w:t>
            </w:r>
            <w:proofErr w:type="spellEnd"/>
            <w:r w:rsidRPr="00E2024C">
              <w:rPr>
                <w:rFonts w:ascii="Calibri" w:eastAsia="Times New Roman" w:hAnsi="Calibri" w:cs="Calibri"/>
                <w:color w:val="000000"/>
                <w:sz w:val="18"/>
                <w:szCs w:val="18"/>
                <w:lang w:val="es-US" w:eastAsia="es-US"/>
              </w:rPr>
              <w:t xml:space="preserve"> </w:t>
            </w:r>
            <w:proofErr w:type="spellStart"/>
            <w:r w:rsidRPr="00E2024C">
              <w:rPr>
                <w:rFonts w:ascii="Calibri" w:eastAsia="Times New Roman" w:hAnsi="Calibri" w:cs="Calibri"/>
                <w:color w:val="000000"/>
                <w:sz w:val="18"/>
                <w:szCs w:val="18"/>
                <w:lang w:val="es-US" w:eastAsia="es-US"/>
              </w:rPr>
              <w:t>land</w:t>
            </w:r>
            <w:proofErr w:type="spellEnd"/>
          </w:p>
        </w:tc>
        <w:tc>
          <w:tcPr>
            <w:tcW w:w="0" w:type="auto"/>
            <w:noWrap/>
            <w:hideMark/>
          </w:tcPr>
          <w:p w14:paraId="6D90E692"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1241834.33</w:t>
            </w:r>
          </w:p>
        </w:tc>
        <w:tc>
          <w:tcPr>
            <w:tcW w:w="0" w:type="auto"/>
            <w:noWrap/>
            <w:hideMark/>
          </w:tcPr>
          <w:p w14:paraId="6AEA5F5B"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158061.71</w:t>
            </w:r>
          </w:p>
        </w:tc>
        <w:tc>
          <w:tcPr>
            <w:tcW w:w="0" w:type="auto"/>
            <w:noWrap/>
            <w:hideMark/>
          </w:tcPr>
          <w:p w14:paraId="3C590AB0"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7.26</w:t>
            </w:r>
          </w:p>
        </w:tc>
        <w:tc>
          <w:tcPr>
            <w:tcW w:w="0" w:type="auto"/>
            <w:noWrap/>
            <w:hideMark/>
          </w:tcPr>
          <w:p w14:paraId="3EFBD9AE"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1.53</w:t>
            </w:r>
          </w:p>
        </w:tc>
        <w:tc>
          <w:tcPr>
            <w:tcW w:w="0" w:type="auto"/>
            <w:noWrap/>
            <w:hideMark/>
          </w:tcPr>
          <w:p w14:paraId="5EDAB696" w14:textId="77777777" w:rsidR="00E2024C" w:rsidRPr="00E2024C" w:rsidRDefault="00E2024C" w:rsidP="00E2024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0.48</w:t>
            </w:r>
          </w:p>
        </w:tc>
      </w:tr>
      <w:tr w:rsidR="00E2024C" w:rsidRPr="00E2024C" w14:paraId="29FA46E7" w14:textId="77777777" w:rsidTr="00E2024C">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7838CF" w14:textId="77777777" w:rsidR="00E2024C" w:rsidRPr="00E2024C" w:rsidRDefault="00E2024C" w:rsidP="00E2024C">
            <w:pPr>
              <w:rPr>
                <w:rFonts w:ascii="Calibri" w:eastAsia="Times New Roman" w:hAnsi="Calibri" w:cs="Calibri"/>
                <w:color w:val="000000"/>
                <w:sz w:val="18"/>
                <w:szCs w:val="18"/>
                <w:lang w:eastAsia="es-US"/>
              </w:rPr>
            </w:pPr>
            <w:r w:rsidRPr="00E2024C">
              <w:rPr>
                <w:rFonts w:ascii="Calibri" w:eastAsia="Times New Roman" w:hAnsi="Calibri" w:cs="Calibri"/>
                <w:color w:val="000000"/>
                <w:sz w:val="18"/>
                <w:szCs w:val="18"/>
                <w:lang w:eastAsia="es-US"/>
              </w:rPr>
              <w:t>Other land with tree cover</w:t>
            </w:r>
          </w:p>
        </w:tc>
        <w:tc>
          <w:tcPr>
            <w:tcW w:w="0" w:type="auto"/>
            <w:noWrap/>
            <w:hideMark/>
          </w:tcPr>
          <w:p w14:paraId="2C283ED5"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1110059.34</w:t>
            </w:r>
          </w:p>
        </w:tc>
        <w:tc>
          <w:tcPr>
            <w:tcW w:w="0" w:type="auto"/>
            <w:noWrap/>
            <w:hideMark/>
          </w:tcPr>
          <w:p w14:paraId="1EFF3EEF"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114745.98</w:t>
            </w:r>
          </w:p>
        </w:tc>
        <w:tc>
          <w:tcPr>
            <w:tcW w:w="0" w:type="auto"/>
            <w:noWrap/>
            <w:hideMark/>
          </w:tcPr>
          <w:p w14:paraId="411E0A3A"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3.44</w:t>
            </w:r>
          </w:p>
        </w:tc>
        <w:tc>
          <w:tcPr>
            <w:tcW w:w="0" w:type="auto"/>
            <w:noWrap/>
            <w:hideMark/>
          </w:tcPr>
          <w:p w14:paraId="387B1DC6"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0.62</w:t>
            </w:r>
          </w:p>
        </w:tc>
        <w:tc>
          <w:tcPr>
            <w:tcW w:w="0" w:type="auto"/>
            <w:noWrap/>
            <w:hideMark/>
          </w:tcPr>
          <w:p w14:paraId="66321270" w14:textId="77777777" w:rsidR="00E2024C" w:rsidRPr="00E2024C" w:rsidRDefault="00E2024C" w:rsidP="00E2024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E2024C">
              <w:rPr>
                <w:rFonts w:ascii="Calibri" w:eastAsia="Times New Roman" w:hAnsi="Calibri" w:cs="Calibri"/>
                <w:color w:val="000000"/>
                <w:sz w:val="18"/>
                <w:szCs w:val="18"/>
                <w:lang w:val="es-US" w:eastAsia="es-US"/>
              </w:rPr>
              <w:t>0.43</w:t>
            </w:r>
          </w:p>
        </w:tc>
      </w:tr>
    </w:tbl>
    <w:p w14:paraId="7837A9C5" w14:textId="77777777" w:rsidR="00E2024C" w:rsidRDefault="00E2024C">
      <w:pPr>
        <w:pStyle w:val="BodyText"/>
        <w:rPr>
          <w:b/>
          <w:bCs/>
        </w:rPr>
      </w:pPr>
    </w:p>
    <w:p w14:paraId="6E06B2AE" w14:textId="60CE862C" w:rsidR="00351FBF" w:rsidRPr="00351FBF" w:rsidRDefault="00351FBF" w:rsidP="007E64BD">
      <w:pPr>
        <w:pStyle w:val="Heading2"/>
      </w:pPr>
      <w:bookmarkStart w:id="20" w:name="_Toc152260049"/>
      <w:r w:rsidRPr="00351FBF">
        <w:t>Forest by tree species</w:t>
      </w:r>
      <w:bookmarkEnd w:id="20"/>
    </w:p>
    <w:p w14:paraId="1AC0E59C" w14:textId="3AE0C684" w:rsidR="00D43AC2" w:rsidRDefault="00D43AC2" w:rsidP="00D43AC2">
      <w:pPr>
        <w:pStyle w:val="FirstParagraph"/>
        <w:jc w:val="both"/>
      </w:pPr>
      <w:r>
        <w:t>The following table shows the results concerning forest area, number of trees, wood volume, and volume increment for each documented species within the forest clusters. Notably, all species within a cluster labeled as NA have been amalgamated under the designation "</w:t>
      </w:r>
      <w:proofErr w:type="spellStart"/>
      <w:r>
        <w:t>spp_NA</w:t>
      </w:r>
      <w:proofErr w:type="spellEnd"/>
      <w:r>
        <w:t>." Additionally, certain species codes eluded precise attribution to corresponding scientific or common nomenclature. To circumvent the loss of such information, the results for these species are denoted as "spp."</w:t>
      </w:r>
    </w:p>
    <w:p w14:paraId="1CF01B1E" w14:textId="06CFAEF2" w:rsidR="00D43AC2" w:rsidRDefault="00D43AC2" w:rsidP="00D43AC2">
      <w:pPr>
        <w:pStyle w:val="FirstParagraph"/>
        <w:jc w:val="both"/>
      </w:pPr>
      <w:r>
        <w:t>The mean values presented in the table below serve as indicators of the anticipated number of trees, volume, or volume increment per hectare specific to the areas where each species is recorded within the forest. This distinction ensures a focused representation, offering insights into the characteristics of each species within its respective habitat.</w:t>
      </w:r>
    </w:p>
    <w:tbl>
      <w:tblPr>
        <w:tblStyle w:val="GridTable5Dark-Accent1"/>
        <w:tblW w:w="0" w:type="auto"/>
        <w:jc w:val="center"/>
        <w:tblLook w:val="04A0" w:firstRow="1" w:lastRow="0" w:firstColumn="1" w:lastColumn="0" w:noHBand="0" w:noVBand="1"/>
      </w:tblPr>
      <w:tblGrid>
        <w:gridCol w:w="2082"/>
        <w:gridCol w:w="1265"/>
        <w:gridCol w:w="1174"/>
        <w:gridCol w:w="809"/>
        <w:gridCol w:w="1048"/>
        <w:gridCol w:w="809"/>
      </w:tblGrid>
      <w:tr w:rsidR="007D2264" w:rsidRPr="007D2264" w14:paraId="500B0DCE" w14:textId="77777777" w:rsidTr="007D226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0CC3D690" w14:textId="77777777" w:rsidR="007D2264" w:rsidRPr="007D2264" w:rsidRDefault="007D2264" w:rsidP="007D2264">
            <w:pPr>
              <w:jc w:val="cente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NUMBER OF TREES</w:t>
            </w:r>
          </w:p>
        </w:tc>
      </w:tr>
      <w:tr w:rsidR="007D2264" w:rsidRPr="007D2264" w14:paraId="702E43B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1D7A3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Specie</w:t>
            </w:r>
            <w:proofErr w:type="spellEnd"/>
          </w:p>
        </w:tc>
        <w:tc>
          <w:tcPr>
            <w:tcW w:w="0" w:type="auto"/>
            <w:noWrap/>
            <w:hideMark/>
          </w:tcPr>
          <w:p w14:paraId="2CE67CC7"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kom</w:t>
            </w:r>
            <w:proofErr w:type="spellEnd"/>
          </w:p>
        </w:tc>
        <w:tc>
          <w:tcPr>
            <w:tcW w:w="0" w:type="auto"/>
            <w:noWrap/>
            <w:hideMark/>
          </w:tcPr>
          <w:p w14:paraId="214DAE3E"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SE_kom</w:t>
            </w:r>
            <w:proofErr w:type="spellEnd"/>
          </w:p>
        </w:tc>
        <w:tc>
          <w:tcPr>
            <w:tcW w:w="0" w:type="auto"/>
            <w:noWrap/>
            <w:hideMark/>
          </w:tcPr>
          <w:p w14:paraId="3C225318"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kom</w:t>
            </w:r>
            <w:proofErr w:type="spellEnd"/>
            <w:r w:rsidRPr="007D2264">
              <w:rPr>
                <w:rFonts w:ascii="Calibri" w:eastAsia="Times New Roman" w:hAnsi="Calibri" w:cs="Calibri"/>
                <w:color w:val="000000"/>
                <w:sz w:val="18"/>
                <w:szCs w:val="18"/>
                <w:lang w:val="es-US" w:eastAsia="es-US"/>
              </w:rPr>
              <w:t>/ha</w:t>
            </w:r>
          </w:p>
        </w:tc>
        <w:tc>
          <w:tcPr>
            <w:tcW w:w="0" w:type="auto"/>
            <w:noWrap/>
            <w:hideMark/>
          </w:tcPr>
          <w:p w14:paraId="0BDAA00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SE_kom</w:t>
            </w:r>
            <w:proofErr w:type="spellEnd"/>
            <w:r w:rsidRPr="007D2264">
              <w:rPr>
                <w:rFonts w:ascii="Calibri" w:eastAsia="Times New Roman" w:hAnsi="Calibri" w:cs="Calibri"/>
                <w:color w:val="000000"/>
                <w:sz w:val="18"/>
                <w:szCs w:val="18"/>
                <w:lang w:val="es-US" w:eastAsia="es-US"/>
              </w:rPr>
              <w:t>/ha</w:t>
            </w:r>
          </w:p>
        </w:tc>
        <w:tc>
          <w:tcPr>
            <w:tcW w:w="0" w:type="auto"/>
            <w:noWrap/>
            <w:hideMark/>
          </w:tcPr>
          <w:p w14:paraId="5D39097F"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w:t>
            </w:r>
          </w:p>
        </w:tc>
      </w:tr>
      <w:tr w:rsidR="007D2264" w:rsidRPr="007D2264" w14:paraId="7B106E3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E9E4D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beech</w:t>
            </w:r>
            <w:proofErr w:type="spellEnd"/>
          </w:p>
        </w:tc>
        <w:tc>
          <w:tcPr>
            <w:tcW w:w="0" w:type="auto"/>
            <w:noWrap/>
            <w:hideMark/>
          </w:tcPr>
          <w:p w14:paraId="5CFC8F5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522127828.13</w:t>
            </w:r>
          </w:p>
        </w:tc>
        <w:tc>
          <w:tcPr>
            <w:tcW w:w="0" w:type="auto"/>
            <w:noWrap/>
            <w:hideMark/>
          </w:tcPr>
          <w:p w14:paraId="60135C1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13788962.03</w:t>
            </w:r>
          </w:p>
        </w:tc>
        <w:tc>
          <w:tcPr>
            <w:tcW w:w="0" w:type="auto"/>
            <w:noWrap/>
            <w:hideMark/>
          </w:tcPr>
          <w:p w14:paraId="61C0984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814.75</w:t>
            </w:r>
          </w:p>
        </w:tc>
        <w:tc>
          <w:tcPr>
            <w:tcW w:w="0" w:type="auto"/>
            <w:noWrap/>
            <w:hideMark/>
          </w:tcPr>
          <w:p w14:paraId="349E9EE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27.64</w:t>
            </w:r>
          </w:p>
        </w:tc>
        <w:tc>
          <w:tcPr>
            <w:tcW w:w="0" w:type="auto"/>
            <w:noWrap/>
            <w:hideMark/>
          </w:tcPr>
          <w:p w14:paraId="4443E0B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16.2984</w:t>
            </w:r>
          </w:p>
        </w:tc>
      </w:tr>
      <w:tr w:rsidR="007D2264" w:rsidRPr="007D2264" w14:paraId="0C30336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06A5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locust</w:t>
            </w:r>
            <w:proofErr w:type="spellEnd"/>
          </w:p>
        </w:tc>
        <w:tc>
          <w:tcPr>
            <w:tcW w:w="0" w:type="auto"/>
            <w:noWrap/>
            <w:hideMark/>
          </w:tcPr>
          <w:p w14:paraId="4DDBDD3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343971699.70</w:t>
            </w:r>
          </w:p>
        </w:tc>
        <w:tc>
          <w:tcPr>
            <w:tcW w:w="0" w:type="auto"/>
            <w:noWrap/>
            <w:hideMark/>
          </w:tcPr>
          <w:p w14:paraId="06C2C33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11920024.02</w:t>
            </w:r>
          </w:p>
        </w:tc>
        <w:tc>
          <w:tcPr>
            <w:tcW w:w="0" w:type="auto"/>
            <w:noWrap/>
            <w:hideMark/>
          </w:tcPr>
          <w:p w14:paraId="78C7602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1039.85</w:t>
            </w:r>
          </w:p>
        </w:tc>
        <w:tc>
          <w:tcPr>
            <w:tcW w:w="0" w:type="auto"/>
            <w:noWrap/>
            <w:hideMark/>
          </w:tcPr>
          <w:p w14:paraId="13C0B63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44.13</w:t>
            </w:r>
          </w:p>
        </w:tc>
        <w:tc>
          <w:tcPr>
            <w:tcW w:w="0" w:type="auto"/>
            <w:noWrap/>
            <w:hideMark/>
          </w:tcPr>
          <w:p w14:paraId="631A8A1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10.7372</w:t>
            </w:r>
          </w:p>
        </w:tc>
      </w:tr>
      <w:tr w:rsidR="007D2264" w:rsidRPr="007D2264" w14:paraId="186638A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2FCB5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349947F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332997044.65</w:t>
            </w:r>
          </w:p>
        </w:tc>
        <w:tc>
          <w:tcPr>
            <w:tcW w:w="0" w:type="auto"/>
            <w:noWrap/>
            <w:hideMark/>
          </w:tcPr>
          <w:p w14:paraId="776A836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10132532.96</w:t>
            </w:r>
          </w:p>
        </w:tc>
        <w:tc>
          <w:tcPr>
            <w:tcW w:w="0" w:type="auto"/>
            <w:noWrap/>
            <w:hideMark/>
          </w:tcPr>
          <w:p w14:paraId="4C3FFAD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777.69</w:t>
            </w:r>
          </w:p>
        </w:tc>
        <w:tc>
          <w:tcPr>
            <w:tcW w:w="0" w:type="auto"/>
            <w:noWrap/>
            <w:hideMark/>
          </w:tcPr>
          <w:p w14:paraId="4D8787E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35.41</w:t>
            </w:r>
          </w:p>
        </w:tc>
        <w:tc>
          <w:tcPr>
            <w:tcW w:w="0" w:type="auto"/>
            <w:noWrap/>
            <w:hideMark/>
          </w:tcPr>
          <w:p w14:paraId="6374F19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10.3946</w:t>
            </w:r>
          </w:p>
        </w:tc>
      </w:tr>
      <w:tr w:rsidR="007D2264" w:rsidRPr="007D2264" w14:paraId="4469927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83AF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Turkey</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7F1B80A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269031977.78</w:t>
            </w:r>
          </w:p>
        </w:tc>
        <w:tc>
          <w:tcPr>
            <w:tcW w:w="0" w:type="auto"/>
            <w:noWrap/>
            <w:hideMark/>
          </w:tcPr>
          <w:p w14:paraId="5D228B5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7242618.01</w:t>
            </w:r>
          </w:p>
        </w:tc>
        <w:tc>
          <w:tcPr>
            <w:tcW w:w="0" w:type="auto"/>
            <w:noWrap/>
            <w:hideMark/>
          </w:tcPr>
          <w:p w14:paraId="11483CF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427.31</w:t>
            </w:r>
          </w:p>
        </w:tc>
        <w:tc>
          <w:tcPr>
            <w:tcW w:w="0" w:type="auto"/>
            <w:noWrap/>
            <w:hideMark/>
          </w:tcPr>
          <w:p w14:paraId="1B5841C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15.74</w:t>
            </w:r>
          </w:p>
        </w:tc>
        <w:tc>
          <w:tcPr>
            <w:tcW w:w="0" w:type="auto"/>
            <w:noWrap/>
            <w:hideMark/>
          </w:tcPr>
          <w:p w14:paraId="23DF310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8.3979</w:t>
            </w:r>
          </w:p>
        </w:tc>
      </w:tr>
      <w:tr w:rsidR="007D2264" w:rsidRPr="007D2264" w14:paraId="0D785ABB"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23E746"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oriental </w:t>
            </w: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796C235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250612449.29</w:t>
            </w:r>
          </w:p>
        </w:tc>
        <w:tc>
          <w:tcPr>
            <w:tcW w:w="0" w:type="auto"/>
            <w:noWrap/>
            <w:hideMark/>
          </w:tcPr>
          <w:p w14:paraId="4493F82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11825803.41</w:t>
            </w:r>
          </w:p>
        </w:tc>
        <w:tc>
          <w:tcPr>
            <w:tcW w:w="0" w:type="auto"/>
            <w:noWrap/>
            <w:hideMark/>
          </w:tcPr>
          <w:p w14:paraId="7BA3B14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2160.91</w:t>
            </w:r>
          </w:p>
        </w:tc>
        <w:tc>
          <w:tcPr>
            <w:tcW w:w="0" w:type="auto"/>
            <w:noWrap/>
            <w:hideMark/>
          </w:tcPr>
          <w:p w14:paraId="51D4EB1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141.21</w:t>
            </w:r>
          </w:p>
        </w:tc>
        <w:tc>
          <w:tcPr>
            <w:tcW w:w="0" w:type="auto"/>
            <w:noWrap/>
            <w:hideMark/>
          </w:tcPr>
          <w:p w14:paraId="704B228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7.8229</w:t>
            </w:r>
          </w:p>
        </w:tc>
      </w:tr>
      <w:tr w:rsidR="007D2264" w:rsidRPr="007D2264" w14:paraId="58B9CFF0"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D3D68B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flowering</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17E6F17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233788607.51</w:t>
            </w:r>
          </w:p>
        </w:tc>
        <w:tc>
          <w:tcPr>
            <w:tcW w:w="0" w:type="auto"/>
            <w:noWrap/>
            <w:hideMark/>
          </w:tcPr>
          <w:p w14:paraId="11CA834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8044541.45</w:t>
            </w:r>
          </w:p>
        </w:tc>
        <w:tc>
          <w:tcPr>
            <w:tcW w:w="0" w:type="auto"/>
            <w:noWrap/>
            <w:hideMark/>
          </w:tcPr>
          <w:p w14:paraId="211A155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750.07</w:t>
            </w:r>
          </w:p>
        </w:tc>
        <w:tc>
          <w:tcPr>
            <w:tcW w:w="0" w:type="auto"/>
            <w:noWrap/>
            <w:hideMark/>
          </w:tcPr>
          <w:p w14:paraId="00B1F52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37.29</w:t>
            </w:r>
          </w:p>
        </w:tc>
        <w:tc>
          <w:tcPr>
            <w:tcW w:w="0" w:type="auto"/>
            <w:noWrap/>
            <w:hideMark/>
          </w:tcPr>
          <w:p w14:paraId="4616189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7.2978</w:t>
            </w:r>
          </w:p>
        </w:tc>
      </w:tr>
      <w:tr w:rsidR="007D2264" w:rsidRPr="007D2264" w14:paraId="0E8DD2F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6B1E4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sessile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077464F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160255411.55</w:t>
            </w:r>
          </w:p>
        </w:tc>
        <w:tc>
          <w:tcPr>
            <w:tcW w:w="0" w:type="auto"/>
            <w:noWrap/>
            <w:hideMark/>
          </w:tcPr>
          <w:p w14:paraId="1751A71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6150689.81</w:t>
            </w:r>
          </w:p>
        </w:tc>
        <w:tc>
          <w:tcPr>
            <w:tcW w:w="0" w:type="auto"/>
            <w:noWrap/>
            <w:hideMark/>
          </w:tcPr>
          <w:p w14:paraId="32846EB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429.81</w:t>
            </w:r>
          </w:p>
        </w:tc>
        <w:tc>
          <w:tcPr>
            <w:tcW w:w="0" w:type="auto"/>
            <w:noWrap/>
            <w:hideMark/>
          </w:tcPr>
          <w:p w14:paraId="1D97DC9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21.85</w:t>
            </w:r>
          </w:p>
        </w:tc>
        <w:tc>
          <w:tcPr>
            <w:tcW w:w="0" w:type="auto"/>
            <w:noWrap/>
            <w:hideMark/>
          </w:tcPr>
          <w:p w14:paraId="65F54CB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5.0024</w:t>
            </w:r>
          </w:p>
        </w:tc>
      </w:tr>
      <w:tr w:rsidR="007D2264" w:rsidRPr="007D2264" w14:paraId="1FA7686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E4161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Hungarian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562F621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158186361.01</w:t>
            </w:r>
          </w:p>
        </w:tc>
        <w:tc>
          <w:tcPr>
            <w:tcW w:w="0" w:type="auto"/>
            <w:noWrap/>
            <w:hideMark/>
          </w:tcPr>
          <w:p w14:paraId="72D2028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6552523.21</w:t>
            </w:r>
          </w:p>
        </w:tc>
        <w:tc>
          <w:tcPr>
            <w:tcW w:w="0" w:type="auto"/>
            <w:noWrap/>
            <w:hideMark/>
          </w:tcPr>
          <w:p w14:paraId="7DB926B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542.30</w:t>
            </w:r>
          </w:p>
        </w:tc>
        <w:tc>
          <w:tcPr>
            <w:tcW w:w="0" w:type="auto"/>
            <w:noWrap/>
            <w:hideMark/>
          </w:tcPr>
          <w:p w14:paraId="430F944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27.84</w:t>
            </w:r>
          </w:p>
        </w:tc>
        <w:tc>
          <w:tcPr>
            <w:tcW w:w="0" w:type="auto"/>
            <w:noWrap/>
            <w:hideMark/>
          </w:tcPr>
          <w:p w14:paraId="47B902A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4.9378</w:t>
            </w:r>
          </w:p>
        </w:tc>
      </w:tr>
      <w:tr w:rsidR="007D2264" w:rsidRPr="007D2264" w14:paraId="16671284"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5C356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other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broadleaf</w:t>
            </w:r>
            <w:proofErr w:type="spellEnd"/>
            <w:r w:rsidRPr="007D2264">
              <w:rPr>
                <w:rFonts w:ascii="Calibri" w:eastAsia="Times New Roman" w:hAnsi="Calibri" w:cs="Calibri"/>
                <w:color w:val="000000"/>
                <w:sz w:val="18"/>
                <w:szCs w:val="18"/>
                <w:lang w:val="es-US" w:eastAsia="es-US"/>
              </w:rPr>
              <w:t xml:space="preserve"> (OB)</w:t>
            </w:r>
          </w:p>
        </w:tc>
        <w:tc>
          <w:tcPr>
            <w:tcW w:w="0" w:type="auto"/>
            <w:noWrap/>
            <w:hideMark/>
          </w:tcPr>
          <w:p w14:paraId="107A1E1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114173053.09</w:t>
            </w:r>
          </w:p>
        </w:tc>
        <w:tc>
          <w:tcPr>
            <w:tcW w:w="0" w:type="auto"/>
            <w:noWrap/>
            <w:hideMark/>
          </w:tcPr>
          <w:p w14:paraId="37E1387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5039123.57</w:t>
            </w:r>
          </w:p>
        </w:tc>
        <w:tc>
          <w:tcPr>
            <w:tcW w:w="0" w:type="auto"/>
            <w:noWrap/>
            <w:hideMark/>
          </w:tcPr>
          <w:p w14:paraId="5640EEF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490.70</w:t>
            </w:r>
          </w:p>
        </w:tc>
        <w:tc>
          <w:tcPr>
            <w:tcW w:w="0" w:type="auto"/>
            <w:noWrap/>
            <w:hideMark/>
          </w:tcPr>
          <w:p w14:paraId="141C9EF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35.35</w:t>
            </w:r>
          </w:p>
        </w:tc>
        <w:tc>
          <w:tcPr>
            <w:tcW w:w="0" w:type="auto"/>
            <w:noWrap/>
            <w:hideMark/>
          </w:tcPr>
          <w:p w14:paraId="290A979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3.5639</w:t>
            </w:r>
          </w:p>
        </w:tc>
      </w:tr>
      <w:tr w:rsidR="007D2264" w:rsidRPr="007D2264" w14:paraId="0215593B"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3E197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68629C1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100496805.81</w:t>
            </w:r>
          </w:p>
        </w:tc>
        <w:tc>
          <w:tcPr>
            <w:tcW w:w="0" w:type="auto"/>
            <w:noWrap/>
            <w:hideMark/>
          </w:tcPr>
          <w:p w14:paraId="2A0B770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6636571.54</w:t>
            </w:r>
          </w:p>
        </w:tc>
        <w:tc>
          <w:tcPr>
            <w:tcW w:w="0" w:type="auto"/>
            <w:noWrap/>
            <w:hideMark/>
          </w:tcPr>
          <w:p w14:paraId="14E2ECE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786.28</w:t>
            </w:r>
          </w:p>
        </w:tc>
        <w:tc>
          <w:tcPr>
            <w:tcW w:w="0" w:type="auto"/>
            <w:noWrap/>
            <w:hideMark/>
          </w:tcPr>
          <w:p w14:paraId="60A69F0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56.41</w:t>
            </w:r>
          </w:p>
        </w:tc>
        <w:tc>
          <w:tcPr>
            <w:tcW w:w="0" w:type="auto"/>
            <w:noWrap/>
            <w:hideMark/>
          </w:tcPr>
          <w:p w14:paraId="732F8BD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3.1370</w:t>
            </w:r>
          </w:p>
        </w:tc>
      </w:tr>
      <w:tr w:rsidR="007D2264" w:rsidRPr="007D2264" w14:paraId="7F717C7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0CEBE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lastRenderedPageBreak/>
              <w:t>field</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72C2AAA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84861361.41</w:t>
            </w:r>
          </w:p>
        </w:tc>
        <w:tc>
          <w:tcPr>
            <w:tcW w:w="0" w:type="auto"/>
            <w:noWrap/>
            <w:hideMark/>
          </w:tcPr>
          <w:p w14:paraId="3118A55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3324787.26</w:t>
            </w:r>
          </w:p>
        </w:tc>
        <w:tc>
          <w:tcPr>
            <w:tcW w:w="0" w:type="auto"/>
            <w:noWrap/>
            <w:hideMark/>
          </w:tcPr>
          <w:p w14:paraId="198AE00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325.31</w:t>
            </w:r>
          </w:p>
        </w:tc>
        <w:tc>
          <w:tcPr>
            <w:tcW w:w="0" w:type="auto"/>
            <w:noWrap/>
            <w:hideMark/>
          </w:tcPr>
          <w:p w14:paraId="7FC150F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19.24</w:t>
            </w:r>
          </w:p>
        </w:tc>
        <w:tc>
          <w:tcPr>
            <w:tcW w:w="0" w:type="auto"/>
            <w:noWrap/>
            <w:hideMark/>
          </w:tcPr>
          <w:p w14:paraId="364B3D0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2.6490</w:t>
            </w:r>
          </w:p>
        </w:tc>
      </w:tr>
      <w:tr w:rsidR="007D2264" w:rsidRPr="007D2264" w14:paraId="158254B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FC137F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spruce</w:t>
            </w:r>
            <w:proofErr w:type="spellEnd"/>
          </w:p>
        </w:tc>
        <w:tc>
          <w:tcPr>
            <w:tcW w:w="0" w:type="auto"/>
            <w:noWrap/>
            <w:hideMark/>
          </w:tcPr>
          <w:p w14:paraId="728D3BC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73491926.13</w:t>
            </w:r>
          </w:p>
        </w:tc>
        <w:tc>
          <w:tcPr>
            <w:tcW w:w="0" w:type="auto"/>
            <w:noWrap/>
            <w:hideMark/>
          </w:tcPr>
          <w:p w14:paraId="2F3AFF7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5250250.65</w:t>
            </w:r>
          </w:p>
        </w:tc>
        <w:tc>
          <w:tcPr>
            <w:tcW w:w="0" w:type="auto"/>
            <w:noWrap/>
            <w:hideMark/>
          </w:tcPr>
          <w:p w14:paraId="056808E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704.91</w:t>
            </w:r>
          </w:p>
        </w:tc>
        <w:tc>
          <w:tcPr>
            <w:tcW w:w="0" w:type="auto"/>
            <w:noWrap/>
            <w:hideMark/>
          </w:tcPr>
          <w:p w14:paraId="032A12A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60.19</w:t>
            </w:r>
          </w:p>
        </w:tc>
        <w:tc>
          <w:tcPr>
            <w:tcW w:w="0" w:type="auto"/>
            <w:noWrap/>
            <w:hideMark/>
          </w:tcPr>
          <w:p w14:paraId="001A8C3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2.2941</w:t>
            </w:r>
          </w:p>
        </w:tc>
      </w:tr>
      <w:tr w:rsidR="007D2264" w:rsidRPr="007D2264" w14:paraId="2C40FD8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F860B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cherry</w:t>
            </w:r>
            <w:proofErr w:type="spellEnd"/>
          </w:p>
        </w:tc>
        <w:tc>
          <w:tcPr>
            <w:tcW w:w="0" w:type="auto"/>
            <w:noWrap/>
            <w:hideMark/>
          </w:tcPr>
          <w:p w14:paraId="2AA41D0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59362894.73</w:t>
            </w:r>
          </w:p>
        </w:tc>
        <w:tc>
          <w:tcPr>
            <w:tcW w:w="0" w:type="auto"/>
            <w:noWrap/>
            <w:hideMark/>
          </w:tcPr>
          <w:p w14:paraId="74FB9F9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2752733.48</w:t>
            </w:r>
          </w:p>
        </w:tc>
        <w:tc>
          <w:tcPr>
            <w:tcW w:w="0" w:type="auto"/>
            <w:noWrap/>
            <w:hideMark/>
          </w:tcPr>
          <w:p w14:paraId="7426473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289.37</w:t>
            </w:r>
          </w:p>
        </w:tc>
        <w:tc>
          <w:tcPr>
            <w:tcW w:w="0" w:type="auto"/>
            <w:noWrap/>
            <w:hideMark/>
          </w:tcPr>
          <w:p w14:paraId="7B86B70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20.70</w:t>
            </w:r>
          </w:p>
        </w:tc>
        <w:tc>
          <w:tcPr>
            <w:tcW w:w="0" w:type="auto"/>
            <w:noWrap/>
            <w:hideMark/>
          </w:tcPr>
          <w:p w14:paraId="7A29AF8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1.8530</w:t>
            </w:r>
          </w:p>
        </w:tc>
      </w:tr>
      <w:tr w:rsidR="007D2264" w:rsidRPr="007D2264" w14:paraId="4544A27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4C0D1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ssp</w:t>
            </w:r>
            <w:proofErr w:type="spellEnd"/>
          </w:p>
        </w:tc>
        <w:tc>
          <w:tcPr>
            <w:tcW w:w="0" w:type="auto"/>
            <w:noWrap/>
            <w:hideMark/>
          </w:tcPr>
          <w:p w14:paraId="04A0449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42425751.56</w:t>
            </w:r>
          </w:p>
        </w:tc>
        <w:tc>
          <w:tcPr>
            <w:tcW w:w="0" w:type="auto"/>
            <w:noWrap/>
            <w:hideMark/>
          </w:tcPr>
          <w:p w14:paraId="1375198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2772964.86</w:t>
            </w:r>
          </w:p>
        </w:tc>
        <w:tc>
          <w:tcPr>
            <w:tcW w:w="0" w:type="auto"/>
            <w:noWrap/>
            <w:hideMark/>
          </w:tcPr>
          <w:p w14:paraId="0E60DF0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392.13</w:t>
            </w:r>
          </w:p>
        </w:tc>
        <w:tc>
          <w:tcPr>
            <w:tcW w:w="0" w:type="auto"/>
            <w:noWrap/>
            <w:hideMark/>
          </w:tcPr>
          <w:p w14:paraId="3558F5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38.53</w:t>
            </w:r>
          </w:p>
        </w:tc>
        <w:tc>
          <w:tcPr>
            <w:tcW w:w="0" w:type="auto"/>
            <w:noWrap/>
            <w:hideMark/>
          </w:tcPr>
          <w:p w14:paraId="30E1108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1.3243</w:t>
            </w:r>
          </w:p>
        </w:tc>
      </w:tr>
      <w:tr w:rsidR="007D2264" w:rsidRPr="007D2264" w14:paraId="76AF80C3"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18FC9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aspen</w:t>
            </w:r>
          </w:p>
        </w:tc>
        <w:tc>
          <w:tcPr>
            <w:tcW w:w="0" w:type="auto"/>
            <w:noWrap/>
            <w:hideMark/>
          </w:tcPr>
          <w:p w14:paraId="5A9E9BB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41067254.53</w:t>
            </w:r>
          </w:p>
        </w:tc>
        <w:tc>
          <w:tcPr>
            <w:tcW w:w="0" w:type="auto"/>
            <w:noWrap/>
            <w:hideMark/>
          </w:tcPr>
          <w:p w14:paraId="11C7E51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3083143.59</w:t>
            </w:r>
          </w:p>
        </w:tc>
        <w:tc>
          <w:tcPr>
            <w:tcW w:w="0" w:type="auto"/>
            <w:noWrap/>
            <w:hideMark/>
          </w:tcPr>
          <w:p w14:paraId="3CAC6CA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482.53</w:t>
            </w:r>
          </w:p>
        </w:tc>
        <w:tc>
          <w:tcPr>
            <w:tcW w:w="0" w:type="auto"/>
            <w:noWrap/>
            <w:hideMark/>
          </w:tcPr>
          <w:p w14:paraId="3DD0756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51.77</w:t>
            </w:r>
          </w:p>
        </w:tc>
        <w:tc>
          <w:tcPr>
            <w:tcW w:w="0" w:type="auto"/>
            <w:noWrap/>
            <w:hideMark/>
          </w:tcPr>
          <w:p w14:paraId="0135594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1.2819</w:t>
            </w:r>
          </w:p>
        </w:tc>
      </w:tr>
      <w:tr w:rsidR="007D2264" w:rsidRPr="007D2264" w14:paraId="4AB223F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5EBB5F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field</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7EB0DD8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38125083.66</w:t>
            </w:r>
          </w:p>
        </w:tc>
        <w:tc>
          <w:tcPr>
            <w:tcW w:w="0" w:type="auto"/>
            <w:noWrap/>
            <w:hideMark/>
          </w:tcPr>
          <w:p w14:paraId="622EAC1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2337063.84</w:t>
            </w:r>
          </w:p>
        </w:tc>
        <w:tc>
          <w:tcPr>
            <w:tcW w:w="0" w:type="auto"/>
            <w:noWrap/>
            <w:hideMark/>
          </w:tcPr>
          <w:p w14:paraId="338C4BD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404.39</w:t>
            </w:r>
          </w:p>
        </w:tc>
        <w:tc>
          <w:tcPr>
            <w:tcW w:w="0" w:type="auto"/>
            <w:noWrap/>
            <w:hideMark/>
          </w:tcPr>
          <w:p w14:paraId="28454E8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34.76</w:t>
            </w:r>
          </w:p>
        </w:tc>
        <w:tc>
          <w:tcPr>
            <w:tcW w:w="0" w:type="auto"/>
            <w:noWrap/>
            <w:hideMark/>
          </w:tcPr>
          <w:p w14:paraId="05E203A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1.1901</w:t>
            </w:r>
          </w:p>
        </w:tc>
      </w:tr>
      <w:tr w:rsidR="007D2264" w:rsidRPr="007D2264" w14:paraId="0E23B727"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1B54F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Scots</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46982A9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36776904.35</w:t>
            </w:r>
          </w:p>
        </w:tc>
        <w:tc>
          <w:tcPr>
            <w:tcW w:w="0" w:type="auto"/>
            <w:noWrap/>
            <w:hideMark/>
          </w:tcPr>
          <w:p w14:paraId="56A734B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3900434.04</w:t>
            </w:r>
          </w:p>
        </w:tc>
        <w:tc>
          <w:tcPr>
            <w:tcW w:w="0" w:type="auto"/>
            <w:noWrap/>
            <w:hideMark/>
          </w:tcPr>
          <w:p w14:paraId="679EBB2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539.74</w:t>
            </w:r>
          </w:p>
        </w:tc>
        <w:tc>
          <w:tcPr>
            <w:tcW w:w="0" w:type="auto"/>
            <w:noWrap/>
            <w:hideMark/>
          </w:tcPr>
          <w:p w14:paraId="4F7EC37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75.28</w:t>
            </w:r>
          </w:p>
        </w:tc>
        <w:tc>
          <w:tcPr>
            <w:tcW w:w="0" w:type="auto"/>
            <w:noWrap/>
            <w:hideMark/>
          </w:tcPr>
          <w:p w14:paraId="4D1DDFE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1.1480</w:t>
            </w:r>
          </w:p>
        </w:tc>
      </w:tr>
      <w:tr w:rsidR="007D2264" w:rsidRPr="007D2264" w14:paraId="2A5BF73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360DE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pubescent</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33C08D1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34410156.47</w:t>
            </w:r>
          </w:p>
        </w:tc>
        <w:tc>
          <w:tcPr>
            <w:tcW w:w="0" w:type="auto"/>
            <w:noWrap/>
            <w:hideMark/>
          </w:tcPr>
          <w:p w14:paraId="7CF0B4D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2939734.45</w:t>
            </w:r>
          </w:p>
        </w:tc>
        <w:tc>
          <w:tcPr>
            <w:tcW w:w="0" w:type="auto"/>
            <w:noWrap/>
            <w:hideMark/>
          </w:tcPr>
          <w:p w14:paraId="3955A87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570.51</w:t>
            </w:r>
          </w:p>
        </w:tc>
        <w:tc>
          <w:tcPr>
            <w:tcW w:w="0" w:type="auto"/>
            <w:noWrap/>
            <w:hideMark/>
          </w:tcPr>
          <w:p w14:paraId="262DB94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57.94</w:t>
            </w:r>
          </w:p>
        </w:tc>
        <w:tc>
          <w:tcPr>
            <w:tcW w:w="0" w:type="auto"/>
            <w:noWrap/>
            <w:hideMark/>
          </w:tcPr>
          <w:p w14:paraId="4329818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1.0741</w:t>
            </w:r>
          </w:p>
        </w:tc>
      </w:tr>
      <w:tr w:rsidR="007D2264" w:rsidRPr="007D2264" w14:paraId="3CA4967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2879B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hop </w:t>
            </w: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1CD113F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26718198.14</w:t>
            </w:r>
          </w:p>
        </w:tc>
        <w:tc>
          <w:tcPr>
            <w:tcW w:w="0" w:type="auto"/>
            <w:noWrap/>
            <w:hideMark/>
          </w:tcPr>
          <w:p w14:paraId="1BF7484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2973258.32</w:t>
            </w:r>
          </w:p>
        </w:tc>
        <w:tc>
          <w:tcPr>
            <w:tcW w:w="0" w:type="auto"/>
            <w:noWrap/>
            <w:hideMark/>
          </w:tcPr>
          <w:p w14:paraId="789C1D4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753.10</w:t>
            </w:r>
          </w:p>
        </w:tc>
        <w:tc>
          <w:tcPr>
            <w:tcW w:w="0" w:type="auto"/>
            <w:noWrap/>
            <w:hideMark/>
          </w:tcPr>
          <w:p w14:paraId="181B74E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112.39</w:t>
            </w:r>
          </w:p>
        </w:tc>
        <w:tc>
          <w:tcPr>
            <w:tcW w:w="0" w:type="auto"/>
            <w:noWrap/>
            <w:hideMark/>
          </w:tcPr>
          <w:p w14:paraId="7060623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0.8340</w:t>
            </w:r>
          </w:p>
        </w:tc>
      </w:tr>
      <w:tr w:rsidR="007D2264" w:rsidRPr="007D2264" w14:paraId="22228529"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12D665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fir</w:t>
            </w:r>
            <w:proofErr w:type="spellEnd"/>
          </w:p>
        </w:tc>
        <w:tc>
          <w:tcPr>
            <w:tcW w:w="0" w:type="auto"/>
            <w:noWrap/>
            <w:hideMark/>
          </w:tcPr>
          <w:p w14:paraId="15BAFA6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25291767.95</w:t>
            </w:r>
          </w:p>
        </w:tc>
        <w:tc>
          <w:tcPr>
            <w:tcW w:w="0" w:type="auto"/>
            <w:noWrap/>
            <w:hideMark/>
          </w:tcPr>
          <w:p w14:paraId="41253E7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3030100.87</w:t>
            </w:r>
          </w:p>
        </w:tc>
        <w:tc>
          <w:tcPr>
            <w:tcW w:w="0" w:type="auto"/>
            <w:noWrap/>
            <w:hideMark/>
          </w:tcPr>
          <w:p w14:paraId="4CDA87D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630.59</w:t>
            </w:r>
          </w:p>
        </w:tc>
        <w:tc>
          <w:tcPr>
            <w:tcW w:w="0" w:type="auto"/>
            <w:noWrap/>
            <w:hideMark/>
          </w:tcPr>
          <w:p w14:paraId="769B164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92.12</w:t>
            </w:r>
          </w:p>
        </w:tc>
        <w:tc>
          <w:tcPr>
            <w:tcW w:w="0" w:type="auto"/>
            <w:noWrap/>
            <w:hideMark/>
          </w:tcPr>
          <w:p w14:paraId="36B3933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0.7895</w:t>
            </w:r>
          </w:p>
        </w:tc>
      </w:tr>
      <w:tr w:rsidR="007D2264" w:rsidRPr="007D2264" w14:paraId="2DFB6E9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5B3EE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large-leaf</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4487EE1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24223792.51</w:t>
            </w:r>
          </w:p>
        </w:tc>
        <w:tc>
          <w:tcPr>
            <w:tcW w:w="0" w:type="auto"/>
            <w:noWrap/>
            <w:hideMark/>
          </w:tcPr>
          <w:p w14:paraId="2DC4E21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2822725.12</w:t>
            </w:r>
          </w:p>
        </w:tc>
        <w:tc>
          <w:tcPr>
            <w:tcW w:w="0" w:type="auto"/>
            <w:noWrap/>
            <w:hideMark/>
          </w:tcPr>
          <w:p w14:paraId="75222CA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448.11</w:t>
            </w:r>
          </w:p>
        </w:tc>
        <w:tc>
          <w:tcPr>
            <w:tcW w:w="0" w:type="auto"/>
            <w:noWrap/>
            <w:hideMark/>
          </w:tcPr>
          <w:p w14:paraId="3B17C12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79.48</w:t>
            </w:r>
          </w:p>
        </w:tc>
        <w:tc>
          <w:tcPr>
            <w:tcW w:w="0" w:type="auto"/>
            <w:noWrap/>
            <w:hideMark/>
          </w:tcPr>
          <w:p w14:paraId="195A084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0.7562</w:t>
            </w:r>
          </w:p>
        </w:tc>
      </w:tr>
      <w:tr w:rsidR="007D2264" w:rsidRPr="007D2264" w14:paraId="111F723A"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CE93E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silver</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0D0D318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22846023.58</w:t>
            </w:r>
          </w:p>
        </w:tc>
        <w:tc>
          <w:tcPr>
            <w:tcW w:w="0" w:type="auto"/>
            <w:noWrap/>
            <w:hideMark/>
          </w:tcPr>
          <w:p w14:paraId="4E32DB3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2123030.33</w:t>
            </w:r>
          </w:p>
        </w:tc>
        <w:tc>
          <w:tcPr>
            <w:tcW w:w="0" w:type="auto"/>
            <w:noWrap/>
            <w:hideMark/>
          </w:tcPr>
          <w:p w14:paraId="1011BE6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416.06</w:t>
            </w:r>
          </w:p>
        </w:tc>
        <w:tc>
          <w:tcPr>
            <w:tcW w:w="0" w:type="auto"/>
            <w:noWrap/>
            <w:hideMark/>
          </w:tcPr>
          <w:p w14:paraId="13C1557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49.86</w:t>
            </w:r>
          </w:p>
        </w:tc>
        <w:tc>
          <w:tcPr>
            <w:tcW w:w="0" w:type="auto"/>
            <w:noWrap/>
            <w:hideMark/>
          </w:tcPr>
          <w:p w14:paraId="7AF7D7D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0.7131</w:t>
            </w:r>
          </w:p>
        </w:tc>
      </w:tr>
      <w:tr w:rsidR="007D2264" w:rsidRPr="007D2264" w14:paraId="4631ADC7"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6DD3F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narrow-leaf</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5668993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19799389.94</w:t>
            </w:r>
          </w:p>
        </w:tc>
        <w:tc>
          <w:tcPr>
            <w:tcW w:w="0" w:type="auto"/>
            <w:noWrap/>
            <w:hideMark/>
          </w:tcPr>
          <w:p w14:paraId="05CADD1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2027636.15</w:t>
            </w:r>
          </w:p>
        </w:tc>
        <w:tc>
          <w:tcPr>
            <w:tcW w:w="0" w:type="auto"/>
            <w:noWrap/>
            <w:hideMark/>
          </w:tcPr>
          <w:p w14:paraId="528FF2A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358.14</w:t>
            </w:r>
          </w:p>
        </w:tc>
        <w:tc>
          <w:tcPr>
            <w:tcW w:w="0" w:type="auto"/>
            <w:noWrap/>
            <w:hideMark/>
          </w:tcPr>
          <w:p w14:paraId="775DA95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52.36</w:t>
            </w:r>
          </w:p>
        </w:tc>
        <w:tc>
          <w:tcPr>
            <w:tcW w:w="0" w:type="auto"/>
            <w:noWrap/>
            <w:hideMark/>
          </w:tcPr>
          <w:p w14:paraId="5F366E4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0.6180</w:t>
            </w:r>
          </w:p>
        </w:tc>
      </w:tr>
      <w:tr w:rsidR="007D2264" w:rsidRPr="007D2264" w14:paraId="2FD2AB6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E47B2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silver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birch</w:t>
            </w:r>
            <w:proofErr w:type="spellEnd"/>
          </w:p>
        </w:tc>
        <w:tc>
          <w:tcPr>
            <w:tcW w:w="0" w:type="auto"/>
            <w:noWrap/>
            <w:hideMark/>
          </w:tcPr>
          <w:p w14:paraId="2A55EC3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17833546.22</w:t>
            </w:r>
          </w:p>
        </w:tc>
        <w:tc>
          <w:tcPr>
            <w:tcW w:w="0" w:type="auto"/>
            <w:noWrap/>
            <w:hideMark/>
          </w:tcPr>
          <w:p w14:paraId="3D542B3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1808117.83</w:t>
            </w:r>
          </w:p>
        </w:tc>
        <w:tc>
          <w:tcPr>
            <w:tcW w:w="0" w:type="auto"/>
            <w:noWrap/>
            <w:hideMark/>
          </w:tcPr>
          <w:p w14:paraId="61099A2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355.62</w:t>
            </w:r>
          </w:p>
        </w:tc>
        <w:tc>
          <w:tcPr>
            <w:tcW w:w="0" w:type="auto"/>
            <w:noWrap/>
            <w:hideMark/>
          </w:tcPr>
          <w:p w14:paraId="486C334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50.59</w:t>
            </w:r>
          </w:p>
        </w:tc>
        <w:tc>
          <w:tcPr>
            <w:tcW w:w="0" w:type="auto"/>
            <w:noWrap/>
            <w:hideMark/>
          </w:tcPr>
          <w:p w14:paraId="79F7BB2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0.5567</w:t>
            </w:r>
          </w:p>
        </w:tc>
      </w:tr>
      <w:tr w:rsidR="007D2264" w:rsidRPr="007D2264" w14:paraId="405886CB"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06036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41BD6BB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13650024.96</w:t>
            </w:r>
          </w:p>
        </w:tc>
        <w:tc>
          <w:tcPr>
            <w:tcW w:w="0" w:type="auto"/>
            <w:noWrap/>
            <w:hideMark/>
          </w:tcPr>
          <w:p w14:paraId="1ADA61D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1886237.96</w:t>
            </w:r>
          </w:p>
        </w:tc>
        <w:tc>
          <w:tcPr>
            <w:tcW w:w="0" w:type="auto"/>
            <w:noWrap/>
            <w:hideMark/>
          </w:tcPr>
          <w:p w14:paraId="46E923F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466.21</w:t>
            </w:r>
          </w:p>
        </w:tc>
        <w:tc>
          <w:tcPr>
            <w:tcW w:w="0" w:type="auto"/>
            <w:noWrap/>
            <w:hideMark/>
          </w:tcPr>
          <w:p w14:paraId="79159BE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98.02</w:t>
            </w:r>
          </w:p>
        </w:tc>
        <w:tc>
          <w:tcPr>
            <w:tcW w:w="0" w:type="auto"/>
            <w:noWrap/>
            <w:hideMark/>
          </w:tcPr>
          <w:p w14:paraId="4D0B2A0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0.4261</w:t>
            </w:r>
          </w:p>
        </w:tc>
      </w:tr>
      <w:tr w:rsidR="007D2264" w:rsidRPr="007D2264" w14:paraId="29C8D68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37E65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domestic</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nut</w:t>
            </w:r>
            <w:proofErr w:type="spellEnd"/>
          </w:p>
        </w:tc>
        <w:tc>
          <w:tcPr>
            <w:tcW w:w="0" w:type="auto"/>
            <w:noWrap/>
            <w:hideMark/>
          </w:tcPr>
          <w:p w14:paraId="3E8BCA0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13297943.66</w:t>
            </w:r>
          </w:p>
        </w:tc>
        <w:tc>
          <w:tcPr>
            <w:tcW w:w="0" w:type="auto"/>
            <w:noWrap/>
            <w:hideMark/>
          </w:tcPr>
          <w:p w14:paraId="13D3550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1358199.38</w:t>
            </w:r>
          </w:p>
        </w:tc>
        <w:tc>
          <w:tcPr>
            <w:tcW w:w="0" w:type="auto"/>
            <w:noWrap/>
            <w:hideMark/>
          </w:tcPr>
          <w:p w14:paraId="2D70B9A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275.96</w:t>
            </w:r>
          </w:p>
        </w:tc>
        <w:tc>
          <w:tcPr>
            <w:tcW w:w="0" w:type="auto"/>
            <w:noWrap/>
            <w:hideMark/>
          </w:tcPr>
          <w:p w14:paraId="588E9DD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46.57</w:t>
            </w:r>
          </w:p>
        </w:tc>
        <w:tc>
          <w:tcPr>
            <w:tcW w:w="0" w:type="auto"/>
            <w:noWrap/>
            <w:hideMark/>
          </w:tcPr>
          <w:p w14:paraId="724A5C6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0.4151</w:t>
            </w:r>
          </w:p>
        </w:tc>
      </w:tr>
      <w:tr w:rsidR="007D2264" w:rsidRPr="007D2264" w14:paraId="2EAC71E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DBE353"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maple</w:t>
            </w:r>
          </w:p>
        </w:tc>
        <w:tc>
          <w:tcPr>
            <w:tcW w:w="0" w:type="auto"/>
            <w:noWrap/>
            <w:hideMark/>
          </w:tcPr>
          <w:p w14:paraId="46ACA38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13212948.73</w:t>
            </w:r>
          </w:p>
        </w:tc>
        <w:tc>
          <w:tcPr>
            <w:tcW w:w="0" w:type="auto"/>
            <w:noWrap/>
            <w:hideMark/>
          </w:tcPr>
          <w:p w14:paraId="680AF4C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1166893.30</w:t>
            </w:r>
          </w:p>
        </w:tc>
        <w:tc>
          <w:tcPr>
            <w:tcW w:w="0" w:type="auto"/>
            <w:noWrap/>
            <w:hideMark/>
          </w:tcPr>
          <w:p w14:paraId="075D0B4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196.81</w:t>
            </w:r>
          </w:p>
        </w:tc>
        <w:tc>
          <w:tcPr>
            <w:tcW w:w="0" w:type="auto"/>
            <w:noWrap/>
            <w:hideMark/>
          </w:tcPr>
          <w:p w14:paraId="178650E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26.53</w:t>
            </w:r>
          </w:p>
        </w:tc>
        <w:tc>
          <w:tcPr>
            <w:tcW w:w="0" w:type="auto"/>
            <w:noWrap/>
            <w:hideMark/>
          </w:tcPr>
          <w:p w14:paraId="16D9700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0.4124</w:t>
            </w:r>
          </w:p>
        </w:tc>
      </w:tr>
      <w:tr w:rsidR="007D2264" w:rsidRPr="007D2264" w14:paraId="1DD4EA24"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9B445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ssp_NA</w:t>
            </w:r>
            <w:proofErr w:type="spellEnd"/>
          </w:p>
        </w:tc>
        <w:tc>
          <w:tcPr>
            <w:tcW w:w="0" w:type="auto"/>
            <w:noWrap/>
            <w:hideMark/>
          </w:tcPr>
          <w:p w14:paraId="6799ED7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11998919.94</w:t>
            </w:r>
          </w:p>
        </w:tc>
        <w:tc>
          <w:tcPr>
            <w:tcW w:w="0" w:type="auto"/>
            <w:noWrap/>
            <w:hideMark/>
          </w:tcPr>
          <w:p w14:paraId="1737AD9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1213377.83</w:t>
            </w:r>
          </w:p>
        </w:tc>
        <w:tc>
          <w:tcPr>
            <w:tcW w:w="0" w:type="auto"/>
            <w:noWrap/>
            <w:hideMark/>
          </w:tcPr>
          <w:p w14:paraId="4E0C79D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68.04</w:t>
            </w:r>
          </w:p>
        </w:tc>
        <w:tc>
          <w:tcPr>
            <w:tcW w:w="0" w:type="auto"/>
            <w:noWrap/>
            <w:hideMark/>
          </w:tcPr>
          <w:p w14:paraId="4FABE99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11.79</w:t>
            </w:r>
          </w:p>
        </w:tc>
        <w:tc>
          <w:tcPr>
            <w:tcW w:w="0" w:type="auto"/>
            <w:noWrap/>
            <w:hideMark/>
          </w:tcPr>
          <w:p w14:paraId="112D9C6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0.3745</w:t>
            </w:r>
          </w:p>
        </w:tc>
      </w:tr>
      <w:tr w:rsidR="007D2264" w:rsidRPr="007D2264" w14:paraId="3CE192F5"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C2723B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54913B7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11739223.57</w:t>
            </w:r>
          </w:p>
        </w:tc>
        <w:tc>
          <w:tcPr>
            <w:tcW w:w="0" w:type="auto"/>
            <w:noWrap/>
            <w:hideMark/>
          </w:tcPr>
          <w:p w14:paraId="62A3B30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1875064.76</w:t>
            </w:r>
          </w:p>
        </w:tc>
        <w:tc>
          <w:tcPr>
            <w:tcW w:w="0" w:type="auto"/>
            <w:noWrap/>
            <w:hideMark/>
          </w:tcPr>
          <w:p w14:paraId="3D17E91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439.13</w:t>
            </w:r>
          </w:p>
        </w:tc>
        <w:tc>
          <w:tcPr>
            <w:tcW w:w="0" w:type="auto"/>
            <w:noWrap/>
            <w:hideMark/>
          </w:tcPr>
          <w:p w14:paraId="5956C1A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106.53</w:t>
            </w:r>
          </w:p>
        </w:tc>
        <w:tc>
          <w:tcPr>
            <w:tcW w:w="0" w:type="auto"/>
            <w:noWrap/>
            <w:hideMark/>
          </w:tcPr>
          <w:p w14:paraId="704FB50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0.3664</w:t>
            </w:r>
          </w:p>
        </w:tc>
      </w:tr>
      <w:tr w:rsidR="007D2264" w:rsidRPr="007D2264" w14:paraId="62A07CB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CF95C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alder</w:t>
            </w:r>
            <w:proofErr w:type="spellEnd"/>
          </w:p>
        </w:tc>
        <w:tc>
          <w:tcPr>
            <w:tcW w:w="0" w:type="auto"/>
            <w:noWrap/>
            <w:hideMark/>
          </w:tcPr>
          <w:p w14:paraId="1AB0AAF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11322819.06</w:t>
            </w:r>
          </w:p>
        </w:tc>
        <w:tc>
          <w:tcPr>
            <w:tcW w:w="0" w:type="auto"/>
            <w:noWrap/>
            <w:hideMark/>
          </w:tcPr>
          <w:p w14:paraId="069A77E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2294692.16</w:t>
            </w:r>
          </w:p>
        </w:tc>
        <w:tc>
          <w:tcPr>
            <w:tcW w:w="0" w:type="auto"/>
            <w:noWrap/>
            <w:hideMark/>
          </w:tcPr>
          <w:p w14:paraId="6EF6B40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564.28</w:t>
            </w:r>
          </w:p>
        </w:tc>
        <w:tc>
          <w:tcPr>
            <w:tcW w:w="0" w:type="auto"/>
            <w:noWrap/>
            <w:hideMark/>
          </w:tcPr>
          <w:p w14:paraId="09656BF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185.67</w:t>
            </w:r>
          </w:p>
        </w:tc>
        <w:tc>
          <w:tcPr>
            <w:tcW w:w="0" w:type="auto"/>
            <w:noWrap/>
            <w:hideMark/>
          </w:tcPr>
          <w:p w14:paraId="12EB296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0.3534</w:t>
            </w:r>
          </w:p>
        </w:tc>
      </w:tr>
      <w:tr w:rsidR="007D2264" w:rsidRPr="007D2264" w14:paraId="0F76915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1DD043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chequer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56F8AC3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10512462.35</w:t>
            </w:r>
          </w:p>
        </w:tc>
        <w:tc>
          <w:tcPr>
            <w:tcW w:w="0" w:type="auto"/>
            <w:noWrap/>
            <w:hideMark/>
          </w:tcPr>
          <w:p w14:paraId="1CF3B73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868610.84</w:t>
            </w:r>
          </w:p>
        </w:tc>
        <w:tc>
          <w:tcPr>
            <w:tcW w:w="0" w:type="auto"/>
            <w:noWrap/>
            <w:hideMark/>
          </w:tcPr>
          <w:p w14:paraId="4CC773E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208.74</w:t>
            </w:r>
          </w:p>
        </w:tc>
        <w:tc>
          <w:tcPr>
            <w:tcW w:w="0" w:type="auto"/>
            <w:noWrap/>
            <w:hideMark/>
          </w:tcPr>
          <w:p w14:paraId="1AB6E32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27.51</w:t>
            </w:r>
          </w:p>
        </w:tc>
        <w:tc>
          <w:tcPr>
            <w:tcW w:w="0" w:type="auto"/>
            <w:noWrap/>
            <w:hideMark/>
          </w:tcPr>
          <w:p w14:paraId="75350E6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0.3281</w:t>
            </w:r>
          </w:p>
        </w:tc>
      </w:tr>
      <w:tr w:rsidR="007D2264" w:rsidRPr="007D2264" w14:paraId="3453A4D0"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1625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boxelder</w:t>
            </w:r>
            <w:proofErr w:type="spellEnd"/>
          </w:p>
        </w:tc>
        <w:tc>
          <w:tcPr>
            <w:tcW w:w="0" w:type="auto"/>
            <w:noWrap/>
            <w:hideMark/>
          </w:tcPr>
          <w:p w14:paraId="7A16408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10370136.81</w:t>
            </w:r>
          </w:p>
        </w:tc>
        <w:tc>
          <w:tcPr>
            <w:tcW w:w="0" w:type="auto"/>
            <w:noWrap/>
            <w:hideMark/>
          </w:tcPr>
          <w:p w14:paraId="42B6593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1305547.83</w:t>
            </w:r>
          </w:p>
        </w:tc>
        <w:tc>
          <w:tcPr>
            <w:tcW w:w="0" w:type="auto"/>
            <w:noWrap/>
            <w:hideMark/>
          </w:tcPr>
          <w:p w14:paraId="6889EC5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534.97</w:t>
            </w:r>
          </w:p>
        </w:tc>
        <w:tc>
          <w:tcPr>
            <w:tcW w:w="0" w:type="auto"/>
            <w:noWrap/>
            <w:hideMark/>
          </w:tcPr>
          <w:p w14:paraId="0E3CE9D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95.63</w:t>
            </w:r>
          </w:p>
        </w:tc>
        <w:tc>
          <w:tcPr>
            <w:tcW w:w="0" w:type="auto"/>
            <w:noWrap/>
            <w:hideMark/>
          </w:tcPr>
          <w:p w14:paraId="51E409A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0.3237</w:t>
            </w:r>
          </w:p>
        </w:tc>
      </w:tr>
      <w:tr w:rsidR="007D2264" w:rsidRPr="007D2264" w14:paraId="0960E34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7E6822D"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EA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311CBE2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9384154.36</w:t>
            </w:r>
          </w:p>
        </w:tc>
        <w:tc>
          <w:tcPr>
            <w:tcW w:w="0" w:type="auto"/>
            <w:noWrap/>
            <w:hideMark/>
          </w:tcPr>
          <w:p w14:paraId="36B8CFA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1010501.72</w:t>
            </w:r>
          </w:p>
        </w:tc>
        <w:tc>
          <w:tcPr>
            <w:tcW w:w="0" w:type="auto"/>
            <w:noWrap/>
            <w:hideMark/>
          </w:tcPr>
          <w:p w14:paraId="6B0293C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311.83</w:t>
            </w:r>
          </w:p>
        </w:tc>
        <w:tc>
          <w:tcPr>
            <w:tcW w:w="0" w:type="auto"/>
            <w:noWrap/>
            <w:hideMark/>
          </w:tcPr>
          <w:p w14:paraId="5CEB306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28.98</w:t>
            </w:r>
          </w:p>
        </w:tc>
        <w:tc>
          <w:tcPr>
            <w:tcW w:w="0" w:type="auto"/>
            <w:noWrap/>
            <w:hideMark/>
          </w:tcPr>
          <w:p w14:paraId="45AC987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0.2929</w:t>
            </w:r>
          </w:p>
        </w:tc>
      </w:tr>
      <w:tr w:rsidR="007D2264" w:rsidRPr="007D2264" w14:paraId="32FBCB7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FC8F9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pedunculate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481D311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8897476.54</w:t>
            </w:r>
          </w:p>
        </w:tc>
        <w:tc>
          <w:tcPr>
            <w:tcW w:w="0" w:type="auto"/>
            <w:noWrap/>
            <w:hideMark/>
          </w:tcPr>
          <w:p w14:paraId="22F09FF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1211384.49</w:t>
            </w:r>
          </w:p>
        </w:tc>
        <w:tc>
          <w:tcPr>
            <w:tcW w:w="0" w:type="auto"/>
            <w:noWrap/>
            <w:hideMark/>
          </w:tcPr>
          <w:p w14:paraId="0435761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231.50</w:t>
            </w:r>
          </w:p>
        </w:tc>
        <w:tc>
          <w:tcPr>
            <w:tcW w:w="0" w:type="auto"/>
            <w:noWrap/>
            <w:hideMark/>
          </w:tcPr>
          <w:p w14:paraId="11FFFC0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42.16</w:t>
            </w:r>
          </w:p>
        </w:tc>
        <w:tc>
          <w:tcPr>
            <w:tcW w:w="0" w:type="auto"/>
            <w:noWrap/>
            <w:hideMark/>
          </w:tcPr>
          <w:p w14:paraId="2474E18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0.2777</w:t>
            </w:r>
          </w:p>
        </w:tc>
      </w:tr>
      <w:tr w:rsidR="007D2264" w:rsidRPr="007D2264" w14:paraId="5BEAD976"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BA21A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7FAAA43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8785599.94</w:t>
            </w:r>
          </w:p>
        </w:tc>
        <w:tc>
          <w:tcPr>
            <w:tcW w:w="0" w:type="auto"/>
            <w:noWrap/>
            <w:hideMark/>
          </w:tcPr>
          <w:p w14:paraId="506ABEE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991223.38</w:t>
            </w:r>
          </w:p>
        </w:tc>
        <w:tc>
          <w:tcPr>
            <w:tcW w:w="0" w:type="auto"/>
            <w:noWrap/>
            <w:hideMark/>
          </w:tcPr>
          <w:p w14:paraId="2A2B738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244.22</w:t>
            </w:r>
          </w:p>
        </w:tc>
        <w:tc>
          <w:tcPr>
            <w:tcW w:w="0" w:type="auto"/>
            <w:noWrap/>
            <w:hideMark/>
          </w:tcPr>
          <w:p w14:paraId="5FFBA4F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40.98</w:t>
            </w:r>
          </w:p>
        </w:tc>
        <w:tc>
          <w:tcPr>
            <w:tcW w:w="0" w:type="auto"/>
            <w:noWrap/>
            <w:hideMark/>
          </w:tcPr>
          <w:p w14:paraId="53F43D9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0.2742</w:t>
            </w:r>
          </w:p>
        </w:tc>
      </w:tr>
      <w:tr w:rsidR="007D2264" w:rsidRPr="007D2264" w14:paraId="1BD0B9C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A5726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american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752216B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8769948.54</w:t>
            </w:r>
          </w:p>
        </w:tc>
        <w:tc>
          <w:tcPr>
            <w:tcW w:w="0" w:type="auto"/>
            <w:noWrap/>
            <w:hideMark/>
          </w:tcPr>
          <w:p w14:paraId="37CEEAD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1732689.24</w:t>
            </w:r>
          </w:p>
        </w:tc>
        <w:tc>
          <w:tcPr>
            <w:tcW w:w="0" w:type="auto"/>
            <w:noWrap/>
            <w:hideMark/>
          </w:tcPr>
          <w:p w14:paraId="1812F02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672.72</w:t>
            </w:r>
          </w:p>
        </w:tc>
        <w:tc>
          <w:tcPr>
            <w:tcW w:w="0" w:type="auto"/>
            <w:noWrap/>
            <w:hideMark/>
          </w:tcPr>
          <w:p w14:paraId="2994B42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168.81</w:t>
            </w:r>
          </w:p>
        </w:tc>
        <w:tc>
          <w:tcPr>
            <w:tcW w:w="0" w:type="auto"/>
            <w:noWrap/>
            <w:hideMark/>
          </w:tcPr>
          <w:p w14:paraId="48D12DA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0.2738</w:t>
            </w:r>
          </w:p>
        </w:tc>
      </w:tr>
      <w:tr w:rsidR="007D2264" w:rsidRPr="007D2264" w14:paraId="5A725F9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72FE6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23966E5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5329441.42</w:t>
            </w:r>
          </w:p>
        </w:tc>
        <w:tc>
          <w:tcPr>
            <w:tcW w:w="0" w:type="auto"/>
            <w:noWrap/>
            <w:hideMark/>
          </w:tcPr>
          <w:p w14:paraId="5D14C16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1034760.09</w:t>
            </w:r>
          </w:p>
        </w:tc>
        <w:tc>
          <w:tcPr>
            <w:tcW w:w="0" w:type="auto"/>
            <w:noWrap/>
            <w:hideMark/>
          </w:tcPr>
          <w:p w14:paraId="004D2BB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295.55</w:t>
            </w:r>
          </w:p>
        </w:tc>
        <w:tc>
          <w:tcPr>
            <w:tcW w:w="0" w:type="auto"/>
            <w:noWrap/>
            <w:hideMark/>
          </w:tcPr>
          <w:p w14:paraId="2B920EE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87.45</w:t>
            </w:r>
          </w:p>
        </w:tc>
        <w:tc>
          <w:tcPr>
            <w:tcW w:w="0" w:type="auto"/>
            <w:noWrap/>
            <w:hideMark/>
          </w:tcPr>
          <w:p w14:paraId="1D517E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0.1664</w:t>
            </w:r>
          </w:p>
        </w:tc>
      </w:tr>
      <w:tr w:rsidR="007D2264" w:rsidRPr="007D2264" w14:paraId="396DDDE6"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0C9090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tree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of</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heaven</w:t>
            </w:r>
            <w:proofErr w:type="spellEnd"/>
          </w:p>
        </w:tc>
        <w:tc>
          <w:tcPr>
            <w:tcW w:w="0" w:type="auto"/>
            <w:noWrap/>
            <w:hideMark/>
          </w:tcPr>
          <w:p w14:paraId="6B6D2D9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5069477.31</w:t>
            </w:r>
          </w:p>
        </w:tc>
        <w:tc>
          <w:tcPr>
            <w:tcW w:w="0" w:type="auto"/>
            <w:noWrap/>
            <w:hideMark/>
          </w:tcPr>
          <w:p w14:paraId="567AA2B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1382638.43</w:t>
            </w:r>
          </w:p>
        </w:tc>
        <w:tc>
          <w:tcPr>
            <w:tcW w:w="0" w:type="auto"/>
            <w:noWrap/>
            <w:hideMark/>
          </w:tcPr>
          <w:p w14:paraId="39C039F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899.48</w:t>
            </w:r>
          </w:p>
        </w:tc>
        <w:tc>
          <w:tcPr>
            <w:tcW w:w="0" w:type="auto"/>
            <w:noWrap/>
            <w:hideMark/>
          </w:tcPr>
          <w:p w14:paraId="1E7D890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366.67</w:t>
            </w:r>
          </w:p>
        </w:tc>
        <w:tc>
          <w:tcPr>
            <w:tcW w:w="0" w:type="auto"/>
            <w:noWrap/>
            <w:hideMark/>
          </w:tcPr>
          <w:p w14:paraId="50FDF35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0.1582</w:t>
            </w:r>
          </w:p>
        </w:tc>
      </w:tr>
      <w:tr w:rsidR="007D2264" w:rsidRPr="007D2264" w14:paraId="5331715F"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E6935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norway</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16AFB28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4992906.04</w:t>
            </w:r>
          </w:p>
        </w:tc>
        <w:tc>
          <w:tcPr>
            <w:tcW w:w="0" w:type="auto"/>
            <w:noWrap/>
            <w:hideMark/>
          </w:tcPr>
          <w:p w14:paraId="6D60757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655460.98</w:t>
            </w:r>
          </w:p>
        </w:tc>
        <w:tc>
          <w:tcPr>
            <w:tcW w:w="0" w:type="auto"/>
            <w:noWrap/>
            <w:hideMark/>
          </w:tcPr>
          <w:p w14:paraId="2886B48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192.66</w:t>
            </w:r>
          </w:p>
        </w:tc>
        <w:tc>
          <w:tcPr>
            <w:tcW w:w="0" w:type="auto"/>
            <w:noWrap/>
            <w:hideMark/>
          </w:tcPr>
          <w:p w14:paraId="52C7E99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34.95</w:t>
            </w:r>
          </w:p>
        </w:tc>
        <w:tc>
          <w:tcPr>
            <w:tcW w:w="0" w:type="auto"/>
            <w:noWrap/>
            <w:hideMark/>
          </w:tcPr>
          <w:p w14:paraId="5A5A3F0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0.1559</w:t>
            </w:r>
          </w:p>
        </w:tc>
      </w:tr>
      <w:tr w:rsidR="007D2264" w:rsidRPr="007D2264" w14:paraId="7D5E5E0A"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AD7245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alder</w:t>
            </w:r>
            <w:proofErr w:type="spellEnd"/>
          </w:p>
        </w:tc>
        <w:tc>
          <w:tcPr>
            <w:tcW w:w="0" w:type="auto"/>
            <w:noWrap/>
            <w:hideMark/>
          </w:tcPr>
          <w:p w14:paraId="1A9963B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3055849.15</w:t>
            </w:r>
          </w:p>
        </w:tc>
        <w:tc>
          <w:tcPr>
            <w:tcW w:w="0" w:type="auto"/>
            <w:noWrap/>
            <w:hideMark/>
          </w:tcPr>
          <w:p w14:paraId="0992211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923236.46</w:t>
            </w:r>
          </w:p>
        </w:tc>
        <w:tc>
          <w:tcPr>
            <w:tcW w:w="0" w:type="auto"/>
            <w:noWrap/>
            <w:hideMark/>
          </w:tcPr>
          <w:p w14:paraId="460D4EF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508.08</w:t>
            </w:r>
          </w:p>
        </w:tc>
        <w:tc>
          <w:tcPr>
            <w:tcW w:w="0" w:type="auto"/>
            <w:noWrap/>
            <w:hideMark/>
          </w:tcPr>
          <w:p w14:paraId="079C50F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231.49</w:t>
            </w:r>
          </w:p>
        </w:tc>
        <w:tc>
          <w:tcPr>
            <w:tcW w:w="0" w:type="auto"/>
            <w:noWrap/>
            <w:hideMark/>
          </w:tcPr>
          <w:p w14:paraId="12DB2D1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0.0954</w:t>
            </w:r>
          </w:p>
        </w:tc>
      </w:tr>
      <w:tr w:rsidR="007D2264" w:rsidRPr="007D2264" w14:paraId="440ED4B6"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4AA1C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small-leaf</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522D9B7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2846748.25</w:t>
            </w:r>
          </w:p>
        </w:tc>
        <w:tc>
          <w:tcPr>
            <w:tcW w:w="0" w:type="auto"/>
            <w:noWrap/>
            <w:hideMark/>
          </w:tcPr>
          <w:p w14:paraId="3AB249A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477494.54</w:t>
            </w:r>
          </w:p>
        </w:tc>
        <w:tc>
          <w:tcPr>
            <w:tcW w:w="0" w:type="auto"/>
            <w:noWrap/>
            <w:hideMark/>
          </w:tcPr>
          <w:p w14:paraId="64C127B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191.67</w:t>
            </w:r>
          </w:p>
        </w:tc>
        <w:tc>
          <w:tcPr>
            <w:tcW w:w="0" w:type="auto"/>
            <w:noWrap/>
            <w:hideMark/>
          </w:tcPr>
          <w:p w14:paraId="611DAEA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41.98</w:t>
            </w:r>
          </w:p>
        </w:tc>
        <w:tc>
          <w:tcPr>
            <w:tcW w:w="0" w:type="auto"/>
            <w:noWrap/>
            <w:hideMark/>
          </w:tcPr>
          <w:p w14:paraId="4AC35E8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0.0889</w:t>
            </w:r>
          </w:p>
        </w:tc>
      </w:tr>
      <w:tr w:rsidR="007D2264" w:rsidRPr="007D2264" w14:paraId="6E48D347"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03184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Nettle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79C6D3D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2814936.14</w:t>
            </w:r>
          </w:p>
        </w:tc>
        <w:tc>
          <w:tcPr>
            <w:tcW w:w="0" w:type="auto"/>
            <w:noWrap/>
            <w:hideMark/>
          </w:tcPr>
          <w:p w14:paraId="5BBA224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614823.28</w:t>
            </w:r>
          </w:p>
        </w:tc>
        <w:tc>
          <w:tcPr>
            <w:tcW w:w="0" w:type="auto"/>
            <w:noWrap/>
            <w:hideMark/>
          </w:tcPr>
          <w:p w14:paraId="0EC277D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360.34</w:t>
            </w:r>
          </w:p>
        </w:tc>
        <w:tc>
          <w:tcPr>
            <w:tcW w:w="0" w:type="auto"/>
            <w:noWrap/>
            <w:hideMark/>
          </w:tcPr>
          <w:p w14:paraId="557BDF0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64.28</w:t>
            </w:r>
          </w:p>
        </w:tc>
        <w:tc>
          <w:tcPr>
            <w:tcW w:w="0" w:type="auto"/>
            <w:noWrap/>
            <w:hideMark/>
          </w:tcPr>
          <w:p w14:paraId="0C27CF4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0.0879</w:t>
            </w:r>
          </w:p>
        </w:tc>
      </w:tr>
      <w:tr w:rsidR="007D2264" w:rsidRPr="007D2264" w14:paraId="71E2D38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DE32D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turkish</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hazel</w:t>
            </w:r>
            <w:proofErr w:type="spellEnd"/>
          </w:p>
        </w:tc>
        <w:tc>
          <w:tcPr>
            <w:tcW w:w="0" w:type="auto"/>
            <w:noWrap/>
            <w:hideMark/>
          </w:tcPr>
          <w:p w14:paraId="3952540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2645349.54</w:t>
            </w:r>
          </w:p>
        </w:tc>
        <w:tc>
          <w:tcPr>
            <w:tcW w:w="0" w:type="auto"/>
            <w:noWrap/>
            <w:hideMark/>
          </w:tcPr>
          <w:p w14:paraId="266E613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355477.54</w:t>
            </w:r>
          </w:p>
        </w:tc>
        <w:tc>
          <w:tcPr>
            <w:tcW w:w="0" w:type="auto"/>
            <w:noWrap/>
            <w:hideMark/>
          </w:tcPr>
          <w:p w14:paraId="7395530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162.68</w:t>
            </w:r>
          </w:p>
        </w:tc>
        <w:tc>
          <w:tcPr>
            <w:tcW w:w="0" w:type="auto"/>
            <w:noWrap/>
            <w:hideMark/>
          </w:tcPr>
          <w:p w14:paraId="429FF72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30.59</w:t>
            </w:r>
          </w:p>
        </w:tc>
        <w:tc>
          <w:tcPr>
            <w:tcW w:w="0" w:type="auto"/>
            <w:noWrap/>
            <w:hideMark/>
          </w:tcPr>
          <w:p w14:paraId="0DD9A6D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0.0826</w:t>
            </w:r>
          </w:p>
        </w:tc>
      </w:tr>
      <w:tr w:rsidR="007D2264" w:rsidRPr="007D2264" w14:paraId="7BFF418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DAF10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walnut</w:t>
            </w:r>
            <w:proofErr w:type="spellEnd"/>
          </w:p>
        </w:tc>
        <w:tc>
          <w:tcPr>
            <w:tcW w:w="0" w:type="auto"/>
            <w:noWrap/>
            <w:hideMark/>
          </w:tcPr>
          <w:p w14:paraId="5B5DC94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1921917.25</w:t>
            </w:r>
          </w:p>
        </w:tc>
        <w:tc>
          <w:tcPr>
            <w:tcW w:w="0" w:type="auto"/>
            <w:noWrap/>
            <w:hideMark/>
          </w:tcPr>
          <w:p w14:paraId="37FE741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688903.36</w:t>
            </w:r>
          </w:p>
        </w:tc>
        <w:tc>
          <w:tcPr>
            <w:tcW w:w="0" w:type="auto"/>
            <w:noWrap/>
            <w:hideMark/>
          </w:tcPr>
          <w:p w14:paraId="37B7858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627.26</w:t>
            </w:r>
          </w:p>
        </w:tc>
        <w:tc>
          <w:tcPr>
            <w:tcW w:w="0" w:type="auto"/>
            <w:noWrap/>
            <w:hideMark/>
          </w:tcPr>
          <w:p w14:paraId="168A14E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254.40</w:t>
            </w:r>
          </w:p>
        </w:tc>
        <w:tc>
          <w:tcPr>
            <w:tcW w:w="0" w:type="auto"/>
            <w:noWrap/>
            <w:hideMark/>
          </w:tcPr>
          <w:p w14:paraId="4A500C9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0.0600</w:t>
            </w:r>
          </w:p>
        </w:tc>
      </w:tr>
      <w:tr w:rsidR="007D2264" w:rsidRPr="007D2264" w14:paraId="55AA1904"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811DD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rowan</w:t>
            </w:r>
            <w:proofErr w:type="spellEnd"/>
          </w:p>
        </w:tc>
        <w:tc>
          <w:tcPr>
            <w:tcW w:w="0" w:type="auto"/>
            <w:noWrap/>
            <w:hideMark/>
          </w:tcPr>
          <w:p w14:paraId="1661FC6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1894881.45</w:t>
            </w:r>
          </w:p>
        </w:tc>
        <w:tc>
          <w:tcPr>
            <w:tcW w:w="0" w:type="auto"/>
            <w:noWrap/>
            <w:hideMark/>
          </w:tcPr>
          <w:p w14:paraId="481C993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461458.79</w:t>
            </w:r>
          </w:p>
        </w:tc>
        <w:tc>
          <w:tcPr>
            <w:tcW w:w="0" w:type="auto"/>
            <w:noWrap/>
            <w:hideMark/>
          </w:tcPr>
          <w:p w14:paraId="0C2F9E3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396.65</w:t>
            </w:r>
          </w:p>
        </w:tc>
        <w:tc>
          <w:tcPr>
            <w:tcW w:w="0" w:type="auto"/>
            <w:noWrap/>
            <w:hideMark/>
          </w:tcPr>
          <w:p w14:paraId="19D6654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134.38</w:t>
            </w:r>
          </w:p>
        </w:tc>
        <w:tc>
          <w:tcPr>
            <w:tcW w:w="0" w:type="auto"/>
            <w:noWrap/>
            <w:hideMark/>
          </w:tcPr>
          <w:p w14:paraId="50F8037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0.0591</w:t>
            </w:r>
          </w:p>
        </w:tc>
      </w:tr>
      <w:tr w:rsidR="007D2264" w:rsidRPr="007D2264" w14:paraId="49CB1B1A"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E830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mountain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6B463FF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1538282.10</w:t>
            </w:r>
          </w:p>
        </w:tc>
        <w:tc>
          <w:tcPr>
            <w:tcW w:w="0" w:type="auto"/>
            <w:noWrap/>
            <w:hideMark/>
          </w:tcPr>
          <w:p w14:paraId="0110FA6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181444.60</w:t>
            </w:r>
          </w:p>
        </w:tc>
        <w:tc>
          <w:tcPr>
            <w:tcW w:w="0" w:type="auto"/>
            <w:noWrap/>
            <w:hideMark/>
          </w:tcPr>
          <w:p w14:paraId="03638EF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99.84</w:t>
            </w:r>
          </w:p>
        </w:tc>
        <w:tc>
          <w:tcPr>
            <w:tcW w:w="0" w:type="auto"/>
            <w:noWrap/>
            <w:hideMark/>
          </w:tcPr>
          <w:p w14:paraId="1D6FBC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18.23</w:t>
            </w:r>
          </w:p>
        </w:tc>
        <w:tc>
          <w:tcPr>
            <w:tcW w:w="0" w:type="auto"/>
            <w:noWrap/>
            <w:hideMark/>
          </w:tcPr>
          <w:p w14:paraId="62B1606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0.0480</w:t>
            </w:r>
          </w:p>
        </w:tc>
      </w:tr>
      <w:tr w:rsidR="007D2264" w:rsidRPr="007D2264" w14:paraId="62E1056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B9CE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eastern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771EDEF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1473104.36</w:t>
            </w:r>
          </w:p>
        </w:tc>
        <w:tc>
          <w:tcPr>
            <w:tcW w:w="0" w:type="auto"/>
            <w:noWrap/>
            <w:hideMark/>
          </w:tcPr>
          <w:p w14:paraId="765CD1D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475106.82</w:t>
            </w:r>
          </w:p>
        </w:tc>
        <w:tc>
          <w:tcPr>
            <w:tcW w:w="0" w:type="auto"/>
            <w:noWrap/>
            <w:hideMark/>
          </w:tcPr>
          <w:p w14:paraId="61EC229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850.90</w:t>
            </w:r>
          </w:p>
        </w:tc>
        <w:tc>
          <w:tcPr>
            <w:tcW w:w="0" w:type="auto"/>
            <w:noWrap/>
            <w:hideMark/>
          </w:tcPr>
          <w:p w14:paraId="3AF6E45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281.56</w:t>
            </w:r>
          </w:p>
        </w:tc>
        <w:tc>
          <w:tcPr>
            <w:tcW w:w="0" w:type="auto"/>
            <w:noWrap/>
            <w:hideMark/>
          </w:tcPr>
          <w:p w14:paraId="2CA2213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0.0460</w:t>
            </w:r>
          </w:p>
        </w:tc>
      </w:tr>
      <w:tr w:rsidR="007D2264" w:rsidRPr="007D2264" w14:paraId="7364359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98689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0AF1BA4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1276964.30</w:t>
            </w:r>
          </w:p>
        </w:tc>
        <w:tc>
          <w:tcPr>
            <w:tcW w:w="0" w:type="auto"/>
            <w:noWrap/>
            <w:hideMark/>
          </w:tcPr>
          <w:p w14:paraId="76842A0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211623.44</w:t>
            </w:r>
          </w:p>
        </w:tc>
        <w:tc>
          <w:tcPr>
            <w:tcW w:w="0" w:type="auto"/>
            <w:noWrap/>
            <w:hideMark/>
          </w:tcPr>
          <w:p w14:paraId="474C5E0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99.73</w:t>
            </w:r>
          </w:p>
        </w:tc>
        <w:tc>
          <w:tcPr>
            <w:tcW w:w="0" w:type="auto"/>
            <w:noWrap/>
            <w:hideMark/>
          </w:tcPr>
          <w:p w14:paraId="57BF06B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20.57</w:t>
            </w:r>
          </w:p>
        </w:tc>
        <w:tc>
          <w:tcPr>
            <w:tcW w:w="0" w:type="auto"/>
            <w:noWrap/>
            <w:hideMark/>
          </w:tcPr>
          <w:p w14:paraId="567220E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0.0399</w:t>
            </w:r>
          </w:p>
        </w:tc>
      </w:tr>
      <w:tr w:rsidR="007D2264" w:rsidRPr="007D2264" w14:paraId="0FC36466"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66A057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Siberian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0C60142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842151.24</w:t>
            </w:r>
          </w:p>
        </w:tc>
        <w:tc>
          <w:tcPr>
            <w:tcW w:w="0" w:type="auto"/>
            <w:noWrap/>
            <w:hideMark/>
          </w:tcPr>
          <w:p w14:paraId="5CF2BE7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219611.56</w:t>
            </w:r>
          </w:p>
        </w:tc>
        <w:tc>
          <w:tcPr>
            <w:tcW w:w="0" w:type="auto"/>
            <w:noWrap/>
            <w:hideMark/>
          </w:tcPr>
          <w:p w14:paraId="6780C27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250.92</w:t>
            </w:r>
          </w:p>
        </w:tc>
        <w:tc>
          <w:tcPr>
            <w:tcW w:w="0" w:type="auto"/>
            <w:noWrap/>
            <w:hideMark/>
          </w:tcPr>
          <w:p w14:paraId="51B0A7F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88.05</w:t>
            </w:r>
          </w:p>
        </w:tc>
        <w:tc>
          <w:tcPr>
            <w:tcW w:w="0" w:type="auto"/>
            <w:noWrap/>
            <w:hideMark/>
          </w:tcPr>
          <w:p w14:paraId="0128A80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0.0263</w:t>
            </w:r>
          </w:p>
        </w:tc>
      </w:tr>
      <w:tr w:rsidR="007D2264" w:rsidRPr="007D2264" w14:paraId="62EF9C3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EF4B9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honey</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locust</w:t>
            </w:r>
            <w:proofErr w:type="spellEnd"/>
          </w:p>
        </w:tc>
        <w:tc>
          <w:tcPr>
            <w:tcW w:w="0" w:type="auto"/>
            <w:noWrap/>
            <w:hideMark/>
          </w:tcPr>
          <w:p w14:paraId="5833971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665600.34</w:t>
            </w:r>
          </w:p>
        </w:tc>
        <w:tc>
          <w:tcPr>
            <w:tcW w:w="0" w:type="auto"/>
            <w:noWrap/>
            <w:hideMark/>
          </w:tcPr>
          <w:p w14:paraId="4E391EF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220628.88</w:t>
            </w:r>
          </w:p>
        </w:tc>
        <w:tc>
          <w:tcPr>
            <w:tcW w:w="0" w:type="auto"/>
            <w:noWrap/>
            <w:hideMark/>
          </w:tcPr>
          <w:p w14:paraId="00666F2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343.26</w:t>
            </w:r>
          </w:p>
        </w:tc>
        <w:tc>
          <w:tcPr>
            <w:tcW w:w="0" w:type="auto"/>
            <w:noWrap/>
            <w:hideMark/>
          </w:tcPr>
          <w:p w14:paraId="74C3218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116.26</w:t>
            </w:r>
          </w:p>
        </w:tc>
        <w:tc>
          <w:tcPr>
            <w:tcW w:w="0" w:type="auto"/>
            <w:noWrap/>
            <w:hideMark/>
          </w:tcPr>
          <w:p w14:paraId="7CEB1E2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0.0208</w:t>
            </w:r>
          </w:p>
        </w:tc>
      </w:tr>
      <w:tr w:rsidR="007D2264" w:rsidRPr="007D2264" w14:paraId="56EC661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4A090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larch</w:t>
            </w:r>
            <w:proofErr w:type="spellEnd"/>
          </w:p>
        </w:tc>
        <w:tc>
          <w:tcPr>
            <w:tcW w:w="0" w:type="auto"/>
            <w:noWrap/>
            <w:hideMark/>
          </w:tcPr>
          <w:p w14:paraId="3C486FB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657171.76</w:t>
            </w:r>
          </w:p>
        </w:tc>
        <w:tc>
          <w:tcPr>
            <w:tcW w:w="0" w:type="auto"/>
            <w:noWrap/>
            <w:hideMark/>
          </w:tcPr>
          <w:p w14:paraId="41F1843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284861.25</w:t>
            </w:r>
          </w:p>
        </w:tc>
        <w:tc>
          <w:tcPr>
            <w:tcW w:w="0" w:type="auto"/>
            <w:noWrap/>
            <w:hideMark/>
          </w:tcPr>
          <w:p w14:paraId="696ACEB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655.39</w:t>
            </w:r>
          </w:p>
        </w:tc>
        <w:tc>
          <w:tcPr>
            <w:tcW w:w="0" w:type="auto"/>
            <w:noWrap/>
            <w:hideMark/>
          </w:tcPr>
          <w:p w14:paraId="4188D89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541.96</w:t>
            </w:r>
          </w:p>
        </w:tc>
        <w:tc>
          <w:tcPr>
            <w:tcW w:w="0" w:type="auto"/>
            <w:noWrap/>
            <w:hideMark/>
          </w:tcPr>
          <w:p w14:paraId="39E9BC5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0.0205</w:t>
            </w:r>
          </w:p>
        </w:tc>
      </w:tr>
      <w:tr w:rsidR="007D2264" w:rsidRPr="007D2264" w14:paraId="2DBDCAF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5A1E7"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Douglas </w:t>
            </w:r>
            <w:proofErr w:type="spellStart"/>
            <w:r w:rsidRPr="007D2264">
              <w:rPr>
                <w:rFonts w:ascii="Calibri" w:eastAsia="Times New Roman" w:hAnsi="Calibri" w:cs="Calibri"/>
                <w:color w:val="000000"/>
                <w:sz w:val="18"/>
                <w:szCs w:val="18"/>
                <w:lang w:val="es-US" w:eastAsia="es-US"/>
              </w:rPr>
              <w:t>fir</w:t>
            </w:r>
            <w:proofErr w:type="spellEnd"/>
          </w:p>
        </w:tc>
        <w:tc>
          <w:tcPr>
            <w:tcW w:w="0" w:type="auto"/>
            <w:noWrap/>
            <w:hideMark/>
          </w:tcPr>
          <w:p w14:paraId="46F0E61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615559.66</w:t>
            </w:r>
          </w:p>
        </w:tc>
        <w:tc>
          <w:tcPr>
            <w:tcW w:w="0" w:type="auto"/>
            <w:noWrap/>
            <w:hideMark/>
          </w:tcPr>
          <w:p w14:paraId="22B7218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179254.77</w:t>
            </w:r>
          </w:p>
        </w:tc>
        <w:tc>
          <w:tcPr>
            <w:tcW w:w="0" w:type="auto"/>
            <w:noWrap/>
            <w:hideMark/>
          </w:tcPr>
          <w:p w14:paraId="668CE09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350.12</w:t>
            </w:r>
          </w:p>
        </w:tc>
        <w:tc>
          <w:tcPr>
            <w:tcW w:w="0" w:type="auto"/>
            <w:noWrap/>
            <w:hideMark/>
          </w:tcPr>
          <w:p w14:paraId="45922BA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126.15</w:t>
            </w:r>
          </w:p>
        </w:tc>
        <w:tc>
          <w:tcPr>
            <w:tcW w:w="0" w:type="auto"/>
            <w:noWrap/>
            <w:hideMark/>
          </w:tcPr>
          <w:p w14:paraId="13A14AC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0.0192</w:t>
            </w:r>
          </w:p>
        </w:tc>
      </w:tr>
      <w:tr w:rsidR="007D2264" w:rsidRPr="007D2264" w14:paraId="5B5CAFF1"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1F70EA"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grey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023BBA6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390243.44</w:t>
            </w:r>
          </w:p>
        </w:tc>
        <w:tc>
          <w:tcPr>
            <w:tcW w:w="0" w:type="auto"/>
            <w:noWrap/>
            <w:hideMark/>
          </w:tcPr>
          <w:p w14:paraId="486A720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135299.69</w:t>
            </w:r>
          </w:p>
        </w:tc>
        <w:tc>
          <w:tcPr>
            <w:tcW w:w="0" w:type="auto"/>
            <w:noWrap/>
            <w:hideMark/>
          </w:tcPr>
          <w:p w14:paraId="36A67A3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188.49</w:t>
            </w:r>
          </w:p>
        </w:tc>
        <w:tc>
          <w:tcPr>
            <w:tcW w:w="0" w:type="auto"/>
            <w:noWrap/>
            <w:hideMark/>
          </w:tcPr>
          <w:p w14:paraId="2BABC63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71.54</w:t>
            </w:r>
          </w:p>
        </w:tc>
        <w:tc>
          <w:tcPr>
            <w:tcW w:w="0" w:type="auto"/>
            <w:noWrap/>
            <w:hideMark/>
          </w:tcPr>
          <w:p w14:paraId="77DFAF8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0.0122</w:t>
            </w:r>
          </w:p>
        </w:tc>
      </w:tr>
      <w:tr w:rsidR="007D2264" w:rsidRPr="007D2264" w14:paraId="108BC0C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D6A6DE"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lastRenderedPageBreak/>
              <w:t>brittle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7ECC3ED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320922.60</w:t>
            </w:r>
          </w:p>
        </w:tc>
        <w:tc>
          <w:tcPr>
            <w:tcW w:w="0" w:type="auto"/>
            <w:noWrap/>
            <w:hideMark/>
          </w:tcPr>
          <w:p w14:paraId="7C9437D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130793.27</w:t>
            </w:r>
          </w:p>
        </w:tc>
        <w:tc>
          <w:tcPr>
            <w:tcW w:w="0" w:type="auto"/>
            <w:noWrap/>
            <w:hideMark/>
          </w:tcPr>
          <w:p w14:paraId="5D2F1CA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175.38</w:t>
            </w:r>
          </w:p>
        </w:tc>
        <w:tc>
          <w:tcPr>
            <w:tcW w:w="0" w:type="auto"/>
            <w:noWrap/>
            <w:hideMark/>
          </w:tcPr>
          <w:p w14:paraId="736C168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116.72</w:t>
            </w:r>
          </w:p>
        </w:tc>
        <w:tc>
          <w:tcPr>
            <w:tcW w:w="0" w:type="auto"/>
            <w:noWrap/>
            <w:hideMark/>
          </w:tcPr>
          <w:p w14:paraId="14A81DC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0.0100</w:t>
            </w:r>
          </w:p>
        </w:tc>
      </w:tr>
      <w:tr w:rsidR="007D2264" w:rsidRPr="007D2264" w14:paraId="37E41FD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7039F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mountain</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586C62C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185815.72</w:t>
            </w:r>
          </w:p>
        </w:tc>
        <w:tc>
          <w:tcPr>
            <w:tcW w:w="0" w:type="auto"/>
            <w:noWrap/>
            <w:hideMark/>
          </w:tcPr>
          <w:p w14:paraId="5115CF3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55996.50</w:t>
            </w:r>
          </w:p>
        </w:tc>
        <w:tc>
          <w:tcPr>
            <w:tcW w:w="0" w:type="auto"/>
            <w:noWrap/>
            <w:hideMark/>
          </w:tcPr>
          <w:p w14:paraId="4CBB854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130.92</w:t>
            </w:r>
          </w:p>
        </w:tc>
        <w:tc>
          <w:tcPr>
            <w:tcW w:w="0" w:type="auto"/>
            <w:noWrap/>
            <w:hideMark/>
          </w:tcPr>
          <w:p w14:paraId="50F4471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50.29</w:t>
            </w:r>
          </w:p>
        </w:tc>
        <w:tc>
          <w:tcPr>
            <w:tcW w:w="0" w:type="auto"/>
            <w:noWrap/>
            <w:hideMark/>
          </w:tcPr>
          <w:p w14:paraId="4657F87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0.0058</w:t>
            </w:r>
          </w:p>
        </w:tc>
      </w:tr>
      <w:tr w:rsidR="007D2264" w:rsidRPr="007D2264" w14:paraId="189D81C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5A715F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Chinese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scholar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36024C7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95085.78</w:t>
            </w:r>
          </w:p>
        </w:tc>
        <w:tc>
          <w:tcPr>
            <w:tcW w:w="0" w:type="auto"/>
            <w:noWrap/>
            <w:hideMark/>
          </w:tcPr>
          <w:p w14:paraId="113B6F3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39315.71</w:t>
            </w:r>
          </w:p>
        </w:tc>
        <w:tc>
          <w:tcPr>
            <w:tcW w:w="0" w:type="auto"/>
            <w:noWrap/>
            <w:hideMark/>
          </w:tcPr>
          <w:p w14:paraId="3026FEA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136.94</w:t>
            </w:r>
          </w:p>
        </w:tc>
        <w:tc>
          <w:tcPr>
            <w:tcW w:w="0" w:type="auto"/>
            <w:noWrap/>
            <w:hideMark/>
          </w:tcPr>
          <w:p w14:paraId="63042CC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21.27</w:t>
            </w:r>
          </w:p>
        </w:tc>
        <w:tc>
          <w:tcPr>
            <w:tcW w:w="0" w:type="auto"/>
            <w:noWrap/>
            <w:hideMark/>
          </w:tcPr>
          <w:p w14:paraId="3237900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0.0030</w:t>
            </w:r>
          </w:p>
        </w:tc>
      </w:tr>
      <w:tr w:rsidR="007D2264" w:rsidRPr="007D2264" w14:paraId="43D84175"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87DD2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chestnut</w:t>
            </w:r>
            <w:proofErr w:type="spellEnd"/>
          </w:p>
        </w:tc>
        <w:tc>
          <w:tcPr>
            <w:tcW w:w="0" w:type="auto"/>
            <w:noWrap/>
            <w:hideMark/>
          </w:tcPr>
          <w:p w14:paraId="103CB7D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67974.53</w:t>
            </w:r>
          </w:p>
        </w:tc>
        <w:tc>
          <w:tcPr>
            <w:tcW w:w="0" w:type="auto"/>
            <w:noWrap/>
            <w:hideMark/>
          </w:tcPr>
          <w:p w14:paraId="0465079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33719.20</w:t>
            </w:r>
          </w:p>
        </w:tc>
        <w:tc>
          <w:tcPr>
            <w:tcW w:w="0" w:type="auto"/>
            <w:noWrap/>
            <w:hideMark/>
          </w:tcPr>
          <w:p w14:paraId="32E057C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85.84</w:t>
            </w:r>
          </w:p>
        </w:tc>
        <w:tc>
          <w:tcPr>
            <w:tcW w:w="0" w:type="auto"/>
            <w:noWrap/>
            <w:hideMark/>
          </w:tcPr>
          <w:p w14:paraId="63949B8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35.36</w:t>
            </w:r>
          </w:p>
        </w:tc>
        <w:tc>
          <w:tcPr>
            <w:tcW w:w="0" w:type="auto"/>
            <w:noWrap/>
            <w:hideMark/>
          </w:tcPr>
          <w:p w14:paraId="571E636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0.0021</w:t>
            </w:r>
          </w:p>
        </w:tc>
      </w:tr>
      <w:tr w:rsidR="007D2264" w:rsidRPr="007D2264" w14:paraId="0A7C9FAB"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53F394"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grey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61B458F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26331.44</w:t>
            </w:r>
          </w:p>
        </w:tc>
        <w:tc>
          <w:tcPr>
            <w:tcW w:w="0" w:type="auto"/>
            <w:noWrap/>
            <w:hideMark/>
          </w:tcPr>
          <w:p w14:paraId="5EC5102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15451.66</w:t>
            </w:r>
          </w:p>
        </w:tc>
        <w:tc>
          <w:tcPr>
            <w:tcW w:w="0" w:type="auto"/>
            <w:noWrap/>
            <w:hideMark/>
          </w:tcPr>
          <w:p w14:paraId="4908C87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Inf</w:t>
            </w:r>
            <w:proofErr w:type="spellEnd"/>
          </w:p>
        </w:tc>
        <w:tc>
          <w:tcPr>
            <w:tcW w:w="0" w:type="auto"/>
            <w:noWrap/>
            <w:hideMark/>
          </w:tcPr>
          <w:p w14:paraId="7100189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NA</w:t>
            </w:r>
          </w:p>
        </w:tc>
        <w:tc>
          <w:tcPr>
            <w:tcW w:w="0" w:type="auto"/>
            <w:noWrap/>
            <w:hideMark/>
          </w:tcPr>
          <w:p w14:paraId="2BBCF12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0.0008</w:t>
            </w:r>
          </w:p>
        </w:tc>
      </w:tr>
      <w:tr w:rsidR="007D2264" w:rsidRPr="007D2264" w14:paraId="1D905573"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061A91"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oriental plane</w:t>
            </w:r>
          </w:p>
        </w:tc>
        <w:tc>
          <w:tcPr>
            <w:tcW w:w="0" w:type="auto"/>
            <w:noWrap/>
            <w:hideMark/>
          </w:tcPr>
          <w:p w14:paraId="0736166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13165.72</w:t>
            </w:r>
          </w:p>
        </w:tc>
        <w:tc>
          <w:tcPr>
            <w:tcW w:w="0" w:type="auto"/>
            <w:noWrap/>
            <w:hideMark/>
          </w:tcPr>
          <w:p w14:paraId="41062C3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7724.14</w:t>
            </w:r>
          </w:p>
        </w:tc>
        <w:tc>
          <w:tcPr>
            <w:tcW w:w="0" w:type="auto"/>
            <w:noWrap/>
            <w:hideMark/>
          </w:tcPr>
          <w:p w14:paraId="24DACF5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55.66</w:t>
            </w:r>
          </w:p>
        </w:tc>
        <w:tc>
          <w:tcPr>
            <w:tcW w:w="0" w:type="auto"/>
            <w:noWrap/>
            <w:hideMark/>
          </w:tcPr>
          <w:p w14:paraId="7950E72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41.66</w:t>
            </w:r>
          </w:p>
        </w:tc>
        <w:tc>
          <w:tcPr>
            <w:tcW w:w="0" w:type="auto"/>
            <w:noWrap/>
            <w:hideMark/>
          </w:tcPr>
          <w:p w14:paraId="2FC116B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0.0004</w:t>
            </w:r>
          </w:p>
        </w:tc>
      </w:tr>
      <w:tr w:rsidR="007D2264" w:rsidRPr="007D2264" w14:paraId="1AA30FD3" w14:textId="77777777" w:rsidTr="007D22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452AEBC0" w14:textId="77777777" w:rsidR="007D2264" w:rsidRPr="007D2264" w:rsidRDefault="007D2264" w:rsidP="007D2264">
            <w:pPr>
              <w:jc w:val="cente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VOLUME</w:t>
            </w:r>
          </w:p>
        </w:tc>
      </w:tr>
      <w:tr w:rsidR="007D2264" w:rsidRPr="007D2264" w14:paraId="4715DC7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A2DAC7" w14:textId="77777777" w:rsidR="007D2264" w:rsidRPr="007D2264" w:rsidRDefault="007D2264" w:rsidP="007D2264">
            <w:pPr>
              <w:jc w:val="center"/>
              <w:rPr>
                <w:rFonts w:ascii="Calibri" w:eastAsia="Times New Roman" w:hAnsi="Calibri" w:cs="Calibri"/>
                <w:color w:val="000000"/>
                <w:sz w:val="18"/>
                <w:szCs w:val="18"/>
                <w:lang w:val="es-US" w:eastAsia="es-US"/>
              </w:rPr>
            </w:pPr>
          </w:p>
        </w:tc>
        <w:tc>
          <w:tcPr>
            <w:tcW w:w="0" w:type="auto"/>
            <w:noWrap/>
            <w:hideMark/>
          </w:tcPr>
          <w:p w14:paraId="0EB00F4A" w14:textId="77777777" w:rsidR="007D2264" w:rsidRPr="007D2264" w:rsidRDefault="007D2264" w:rsidP="007D22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m3</w:t>
            </w:r>
          </w:p>
        </w:tc>
        <w:tc>
          <w:tcPr>
            <w:tcW w:w="0" w:type="auto"/>
            <w:noWrap/>
            <w:hideMark/>
          </w:tcPr>
          <w:p w14:paraId="13473B43" w14:textId="77777777" w:rsidR="007D2264" w:rsidRPr="007D2264" w:rsidRDefault="007D2264" w:rsidP="007D22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SE_m3</w:t>
            </w:r>
          </w:p>
        </w:tc>
        <w:tc>
          <w:tcPr>
            <w:tcW w:w="0" w:type="auto"/>
            <w:noWrap/>
            <w:hideMark/>
          </w:tcPr>
          <w:p w14:paraId="2EB947B7" w14:textId="77777777" w:rsidR="007D2264" w:rsidRPr="007D2264" w:rsidRDefault="007D2264" w:rsidP="007D22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m3/ha</w:t>
            </w:r>
          </w:p>
        </w:tc>
        <w:tc>
          <w:tcPr>
            <w:tcW w:w="0" w:type="auto"/>
            <w:noWrap/>
            <w:hideMark/>
          </w:tcPr>
          <w:p w14:paraId="1501112C" w14:textId="77777777" w:rsidR="007D2264" w:rsidRPr="007D2264" w:rsidRDefault="007D2264" w:rsidP="007D22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SE_m3/ha</w:t>
            </w:r>
          </w:p>
        </w:tc>
        <w:tc>
          <w:tcPr>
            <w:tcW w:w="0" w:type="auto"/>
            <w:noWrap/>
            <w:hideMark/>
          </w:tcPr>
          <w:p w14:paraId="64FC88B8" w14:textId="77777777" w:rsidR="007D2264" w:rsidRPr="007D2264" w:rsidRDefault="007D2264" w:rsidP="007D226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w:t>
            </w:r>
          </w:p>
        </w:tc>
      </w:tr>
      <w:tr w:rsidR="007D2264" w:rsidRPr="007D2264" w14:paraId="4840A08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B801C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beech</w:t>
            </w:r>
            <w:proofErr w:type="spellEnd"/>
          </w:p>
        </w:tc>
        <w:tc>
          <w:tcPr>
            <w:tcW w:w="0" w:type="auto"/>
            <w:noWrap/>
            <w:hideMark/>
          </w:tcPr>
          <w:p w14:paraId="2A29C1E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204295593.01</w:t>
            </w:r>
          </w:p>
        </w:tc>
        <w:tc>
          <w:tcPr>
            <w:tcW w:w="0" w:type="auto"/>
            <w:noWrap/>
            <w:hideMark/>
          </w:tcPr>
          <w:p w14:paraId="1F00B01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5272476.74</w:t>
            </w:r>
          </w:p>
        </w:tc>
        <w:tc>
          <w:tcPr>
            <w:tcW w:w="0" w:type="auto"/>
            <w:noWrap/>
            <w:hideMark/>
          </w:tcPr>
          <w:p w14:paraId="7870D8F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317.69</w:t>
            </w:r>
          </w:p>
        </w:tc>
        <w:tc>
          <w:tcPr>
            <w:tcW w:w="0" w:type="auto"/>
            <w:noWrap/>
            <w:hideMark/>
          </w:tcPr>
          <w:p w14:paraId="1C3F8D4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8.71</w:t>
            </w:r>
          </w:p>
        </w:tc>
        <w:tc>
          <w:tcPr>
            <w:tcW w:w="0" w:type="auto"/>
            <w:noWrap/>
            <w:hideMark/>
          </w:tcPr>
          <w:p w14:paraId="4D1C0D8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36.6797</w:t>
            </w:r>
          </w:p>
        </w:tc>
      </w:tr>
      <w:tr w:rsidR="007D2264" w:rsidRPr="007D2264" w14:paraId="4FD775A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A5D3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Turkey</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0FB7C7F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73047532.51</w:t>
            </w:r>
          </w:p>
        </w:tc>
        <w:tc>
          <w:tcPr>
            <w:tcW w:w="0" w:type="auto"/>
            <w:noWrap/>
            <w:hideMark/>
          </w:tcPr>
          <w:p w14:paraId="187F7AF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1694662.19</w:t>
            </w:r>
          </w:p>
        </w:tc>
        <w:tc>
          <w:tcPr>
            <w:tcW w:w="0" w:type="auto"/>
            <w:noWrap/>
            <w:hideMark/>
          </w:tcPr>
          <w:p w14:paraId="6D9E2C7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115.62</w:t>
            </w:r>
          </w:p>
        </w:tc>
        <w:tc>
          <w:tcPr>
            <w:tcW w:w="0" w:type="auto"/>
            <w:noWrap/>
            <w:hideMark/>
          </w:tcPr>
          <w:p w14:paraId="681C313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3.64</w:t>
            </w:r>
          </w:p>
        </w:tc>
        <w:tc>
          <w:tcPr>
            <w:tcW w:w="0" w:type="auto"/>
            <w:noWrap/>
            <w:hideMark/>
          </w:tcPr>
          <w:p w14:paraId="1C99B59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13.1151</w:t>
            </w:r>
          </w:p>
        </w:tc>
      </w:tr>
      <w:tr w:rsidR="007D2264" w:rsidRPr="007D2264" w14:paraId="0942B540"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C9A32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sessile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2D84989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32062038.23</w:t>
            </w:r>
          </w:p>
        </w:tc>
        <w:tc>
          <w:tcPr>
            <w:tcW w:w="0" w:type="auto"/>
            <w:noWrap/>
            <w:hideMark/>
          </w:tcPr>
          <w:p w14:paraId="52DF6E2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1017794.25</w:t>
            </w:r>
          </w:p>
        </w:tc>
        <w:tc>
          <w:tcPr>
            <w:tcW w:w="0" w:type="auto"/>
            <w:noWrap/>
            <w:hideMark/>
          </w:tcPr>
          <w:p w14:paraId="609224C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85.69</w:t>
            </w:r>
          </w:p>
        </w:tc>
        <w:tc>
          <w:tcPr>
            <w:tcW w:w="0" w:type="auto"/>
            <w:noWrap/>
            <w:hideMark/>
          </w:tcPr>
          <w:p w14:paraId="61992F1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3.49</w:t>
            </w:r>
          </w:p>
        </w:tc>
        <w:tc>
          <w:tcPr>
            <w:tcW w:w="0" w:type="auto"/>
            <w:noWrap/>
            <w:hideMark/>
          </w:tcPr>
          <w:p w14:paraId="4CAFA46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5.7565</w:t>
            </w:r>
          </w:p>
        </w:tc>
      </w:tr>
      <w:tr w:rsidR="007D2264" w:rsidRPr="007D2264" w14:paraId="5F00FCE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3003B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spruce</w:t>
            </w:r>
            <w:proofErr w:type="spellEnd"/>
          </w:p>
        </w:tc>
        <w:tc>
          <w:tcPr>
            <w:tcW w:w="0" w:type="auto"/>
            <w:noWrap/>
            <w:hideMark/>
          </w:tcPr>
          <w:p w14:paraId="500B1E1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31850070.81</w:t>
            </w:r>
          </w:p>
        </w:tc>
        <w:tc>
          <w:tcPr>
            <w:tcW w:w="0" w:type="auto"/>
            <w:noWrap/>
            <w:hideMark/>
          </w:tcPr>
          <w:p w14:paraId="558DD19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2360018.45</w:t>
            </w:r>
          </w:p>
        </w:tc>
        <w:tc>
          <w:tcPr>
            <w:tcW w:w="0" w:type="auto"/>
            <w:noWrap/>
            <w:hideMark/>
          </w:tcPr>
          <w:p w14:paraId="3CAF408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304.44</w:t>
            </w:r>
          </w:p>
        </w:tc>
        <w:tc>
          <w:tcPr>
            <w:tcW w:w="0" w:type="auto"/>
            <w:noWrap/>
            <w:hideMark/>
          </w:tcPr>
          <w:p w14:paraId="2A4BB31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21.72</w:t>
            </w:r>
          </w:p>
        </w:tc>
        <w:tc>
          <w:tcPr>
            <w:tcW w:w="0" w:type="auto"/>
            <w:noWrap/>
            <w:hideMark/>
          </w:tcPr>
          <w:p w14:paraId="3521713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5.7184</w:t>
            </w:r>
          </w:p>
        </w:tc>
      </w:tr>
      <w:tr w:rsidR="007D2264" w:rsidRPr="007D2264" w14:paraId="42C1F89E"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F242E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Hungarian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3FFD080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26172894.69</w:t>
            </w:r>
          </w:p>
        </w:tc>
        <w:tc>
          <w:tcPr>
            <w:tcW w:w="0" w:type="auto"/>
            <w:noWrap/>
            <w:hideMark/>
          </w:tcPr>
          <w:p w14:paraId="692A07A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908690.81</w:t>
            </w:r>
          </w:p>
        </w:tc>
        <w:tc>
          <w:tcPr>
            <w:tcW w:w="0" w:type="auto"/>
            <w:noWrap/>
            <w:hideMark/>
          </w:tcPr>
          <w:p w14:paraId="0C73747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89.42</w:t>
            </w:r>
          </w:p>
        </w:tc>
        <w:tc>
          <w:tcPr>
            <w:tcW w:w="0" w:type="auto"/>
            <w:noWrap/>
            <w:hideMark/>
          </w:tcPr>
          <w:p w14:paraId="4447F64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3.78</w:t>
            </w:r>
          </w:p>
        </w:tc>
        <w:tc>
          <w:tcPr>
            <w:tcW w:w="0" w:type="auto"/>
            <w:noWrap/>
            <w:hideMark/>
          </w:tcPr>
          <w:p w14:paraId="17C02E6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4.6991</w:t>
            </w:r>
          </w:p>
        </w:tc>
      </w:tr>
      <w:tr w:rsidR="007D2264" w:rsidRPr="007D2264" w14:paraId="61527BE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6BAA4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0B6F45D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25644386.90</w:t>
            </w:r>
          </w:p>
        </w:tc>
        <w:tc>
          <w:tcPr>
            <w:tcW w:w="0" w:type="auto"/>
            <w:noWrap/>
            <w:hideMark/>
          </w:tcPr>
          <w:p w14:paraId="46D66AB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672502.49</w:t>
            </w:r>
          </w:p>
        </w:tc>
        <w:tc>
          <w:tcPr>
            <w:tcW w:w="0" w:type="auto"/>
            <w:noWrap/>
            <w:hideMark/>
          </w:tcPr>
          <w:p w14:paraId="2AC80D9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59.68</w:t>
            </w:r>
          </w:p>
        </w:tc>
        <w:tc>
          <w:tcPr>
            <w:tcW w:w="0" w:type="auto"/>
            <w:noWrap/>
            <w:hideMark/>
          </w:tcPr>
          <w:p w14:paraId="57BE85B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2.11</w:t>
            </w:r>
          </w:p>
        </w:tc>
        <w:tc>
          <w:tcPr>
            <w:tcW w:w="0" w:type="auto"/>
            <w:noWrap/>
            <w:hideMark/>
          </w:tcPr>
          <w:p w14:paraId="431D97B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4.6043</w:t>
            </w:r>
          </w:p>
        </w:tc>
      </w:tr>
      <w:tr w:rsidR="007D2264" w:rsidRPr="007D2264" w14:paraId="75FFBF08"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685C1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22A2561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21243663.26</w:t>
            </w:r>
          </w:p>
        </w:tc>
        <w:tc>
          <w:tcPr>
            <w:tcW w:w="0" w:type="auto"/>
            <w:noWrap/>
            <w:hideMark/>
          </w:tcPr>
          <w:p w14:paraId="48CCB75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1239504.98</w:t>
            </w:r>
          </w:p>
        </w:tc>
        <w:tc>
          <w:tcPr>
            <w:tcW w:w="0" w:type="auto"/>
            <w:noWrap/>
            <w:hideMark/>
          </w:tcPr>
          <w:p w14:paraId="70A29DC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165.63</w:t>
            </w:r>
          </w:p>
        </w:tc>
        <w:tc>
          <w:tcPr>
            <w:tcW w:w="0" w:type="auto"/>
            <w:noWrap/>
            <w:hideMark/>
          </w:tcPr>
          <w:p w14:paraId="298AFFC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11.06</w:t>
            </w:r>
          </w:p>
        </w:tc>
        <w:tc>
          <w:tcPr>
            <w:tcW w:w="0" w:type="auto"/>
            <w:noWrap/>
            <w:hideMark/>
          </w:tcPr>
          <w:p w14:paraId="5484641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3.8141</w:t>
            </w:r>
          </w:p>
        </w:tc>
      </w:tr>
      <w:tr w:rsidR="007D2264" w:rsidRPr="007D2264" w14:paraId="7488512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F50947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locust</w:t>
            </w:r>
            <w:proofErr w:type="spellEnd"/>
          </w:p>
        </w:tc>
        <w:tc>
          <w:tcPr>
            <w:tcW w:w="0" w:type="auto"/>
            <w:noWrap/>
            <w:hideMark/>
          </w:tcPr>
          <w:p w14:paraId="015C44C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19709537.32</w:t>
            </w:r>
          </w:p>
        </w:tc>
        <w:tc>
          <w:tcPr>
            <w:tcW w:w="0" w:type="auto"/>
            <w:noWrap/>
            <w:hideMark/>
          </w:tcPr>
          <w:p w14:paraId="4BC6DB3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681989.05</w:t>
            </w:r>
          </w:p>
        </w:tc>
        <w:tc>
          <w:tcPr>
            <w:tcW w:w="0" w:type="auto"/>
            <w:noWrap/>
            <w:hideMark/>
          </w:tcPr>
          <w:p w14:paraId="26D46F7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59.38</w:t>
            </w:r>
          </w:p>
        </w:tc>
        <w:tc>
          <w:tcPr>
            <w:tcW w:w="0" w:type="auto"/>
            <w:noWrap/>
            <w:hideMark/>
          </w:tcPr>
          <w:p w14:paraId="3EC462F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2.64</w:t>
            </w:r>
          </w:p>
        </w:tc>
        <w:tc>
          <w:tcPr>
            <w:tcW w:w="0" w:type="auto"/>
            <w:noWrap/>
            <w:hideMark/>
          </w:tcPr>
          <w:p w14:paraId="0F16B0C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3.5387</w:t>
            </w:r>
          </w:p>
        </w:tc>
      </w:tr>
      <w:tr w:rsidR="007D2264" w:rsidRPr="007D2264" w14:paraId="5C6EAC14"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9D377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fir</w:t>
            </w:r>
            <w:proofErr w:type="spellEnd"/>
          </w:p>
        </w:tc>
        <w:tc>
          <w:tcPr>
            <w:tcW w:w="0" w:type="auto"/>
            <w:noWrap/>
            <w:hideMark/>
          </w:tcPr>
          <w:p w14:paraId="2666311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11611498.17</w:t>
            </w:r>
          </w:p>
        </w:tc>
        <w:tc>
          <w:tcPr>
            <w:tcW w:w="0" w:type="auto"/>
            <w:noWrap/>
            <w:hideMark/>
          </w:tcPr>
          <w:p w14:paraId="39761D2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1274944.49</w:t>
            </w:r>
          </w:p>
        </w:tc>
        <w:tc>
          <w:tcPr>
            <w:tcW w:w="0" w:type="auto"/>
            <w:noWrap/>
            <w:hideMark/>
          </w:tcPr>
          <w:p w14:paraId="0349BDF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288.50</w:t>
            </w:r>
          </w:p>
        </w:tc>
        <w:tc>
          <w:tcPr>
            <w:tcW w:w="0" w:type="auto"/>
            <w:noWrap/>
            <w:hideMark/>
          </w:tcPr>
          <w:p w14:paraId="3F0A2B5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36.41</w:t>
            </w:r>
          </w:p>
        </w:tc>
        <w:tc>
          <w:tcPr>
            <w:tcW w:w="0" w:type="auto"/>
            <w:noWrap/>
            <w:hideMark/>
          </w:tcPr>
          <w:p w14:paraId="042D645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2.0848</w:t>
            </w:r>
          </w:p>
        </w:tc>
      </w:tr>
      <w:tr w:rsidR="007D2264" w:rsidRPr="007D2264" w14:paraId="5E4782C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C52A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pedunculate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658AE2B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11342685.48</w:t>
            </w:r>
          </w:p>
        </w:tc>
        <w:tc>
          <w:tcPr>
            <w:tcW w:w="0" w:type="auto"/>
            <w:noWrap/>
            <w:hideMark/>
          </w:tcPr>
          <w:p w14:paraId="1C29A7A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1269572.74</w:t>
            </w:r>
          </w:p>
        </w:tc>
        <w:tc>
          <w:tcPr>
            <w:tcW w:w="0" w:type="auto"/>
            <w:noWrap/>
            <w:hideMark/>
          </w:tcPr>
          <w:p w14:paraId="0512A67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294.10</w:t>
            </w:r>
          </w:p>
        </w:tc>
        <w:tc>
          <w:tcPr>
            <w:tcW w:w="0" w:type="auto"/>
            <w:noWrap/>
            <w:hideMark/>
          </w:tcPr>
          <w:p w14:paraId="3787E39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31.41</w:t>
            </w:r>
          </w:p>
        </w:tc>
        <w:tc>
          <w:tcPr>
            <w:tcW w:w="0" w:type="auto"/>
            <w:noWrap/>
            <w:hideMark/>
          </w:tcPr>
          <w:p w14:paraId="7331F31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2.0365</w:t>
            </w:r>
          </w:p>
        </w:tc>
      </w:tr>
      <w:tr w:rsidR="007D2264" w:rsidRPr="007D2264" w14:paraId="7AA142D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71332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flowering</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29C4731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9290667.96</w:t>
            </w:r>
          </w:p>
        </w:tc>
        <w:tc>
          <w:tcPr>
            <w:tcW w:w="0" w:type="auto"/>
            <w:noWrap/>
            <w:hideMark/>
          </w:tcPr>
          <w:p w14:paraId="707F8F5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292378.90</w:t>
            </w:r>
          </w:p>
        </w:tc>
        <w:tc>
          <w:tcPr>
            <w:tcW w:w="0" w:type="auto"/>
            <w:noWrap/>
            <w:hideMark/>
          </w:tcPr>
          <w:p w14:paraId="68AA1A7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29.70</w:t>
            </w:r>
          </w:p>
        </w:tc>
        <w:tc>
          <w:tcPr>
            <w:tcW w:w="0" w:type="auto"/>
            <w:noWrap/>
            <w:hideMark/>
          </w:tcPr>
          <w:p w14:paraId="60C589B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1.29</w:t>
            </w:r>
          </w:p>
        </w:tc>
        <w:tc>
          <w:tcPr>
            <w:tcW w:w="0" w:type="auto"/>
            <w:noWrap/>
            <w:hideMark/>
          </w:tcPr>
          <w:p w14:paraId="1541067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1.6681</w:t>
            </w:r>
          </w:p>
        </w:tc>
      </w:tr>
      <w:tr w:rsidR="007D2264" w:rsidRPr="007D2264" w14:paraId="5B6BBA2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8F175E"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narrow-leaf</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6780270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8826546.45</w:t>
            </w:r>
          </w:p>
        </w:tc>
        <w:tc>
          <w:tcPr>
            <w:tcW w:w="0" w:type="auto"/>
            <w:noWrap/>
            <w:hideMark/>
          </w:tcPr>
          <w:p w14:paraId="3A65DBA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864793.77</w:t>
            </w:r>
          </w:p>
        </w:tc>
        <w:tc>
          <w:tcPr>
            <w:tcW w:w="0" w:type="auto"/>
            <w:noWrap/>
            <w:hideMark/>
          </w:tcPr>
          <w:p w14:paraId="70A8AAF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159.11</w:t>
            </w:r>
          </w:p>
        </w:tc>
        <w:tc>
          <w:tcPr>
            <w:tcW w:w="0" w:type="auto"/>
            <w:noWrap/>
            <w:hideMark/>
          </w:tcPr>
          <w:p w14:paraId="11B4F93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17.95</w:t>
            </w:r>
          </w:p>
        </w:tc>
        <w:tc>
          <w:tcPr>
            <w:tcW w:w="0" w:type="auto"/>
            <w:noWrap/>
            <w:hideMark/>
          </w:tcPr>
          <w:p w14:paraId="66C9812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1.5847</w:t>
            </w:r>
          </w:p>
        </w:tc>
      </w:tr>
      <w:tr w:rsidR="007D2264" w:rsidRPr="007D2264" w14:paraId="2C065BFB"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D0A0D0"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EA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34B62C1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8150536.46</w:t>
            </w:r>
          </w:p>
        </w:tc>
        <w:tc>
          <w:tcPr>
            <w:tcW w:w="0" w:type="auto"/>
            <w:noWrap/>
            <w:hideMark/>
          </w:tcPr>
          <w:p w14:paraId="4BC5869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921368.39</w:t>
            </w:r>
          </w:p>
        </w:tc>
        <w:tc>
          <w:tcPr>
            <w:tcW w:w="0" w:type="auto"/>
            <w:noWrap/>
            <w:hideMark/>
          </w:tcPr>
          <w:p w14:paraId="73C8C60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269.90</w:t>
            </w:r>
          </w:p>
        </w:tc>
        <w:tc>
          <w:tcPr>
            <w:tcW w:w="0" w:type="auto"/>
            <w:noWrap/>
            <w:hideMark/>
          </w:tcPr>
          <w:p w14:paraId="786150A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30.80</w:t>
            </w:r>
          </w:p>
        </w:tc>
        <w:tc>
          <w:tcPr>
            <w:tcW w:w="0" w:type="auto"/>
            <w:noWrap/>
            <w:hideMark/>
          </w:tcPr>
          <w:p w14:paraId="486028B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1.4634</w:t>
            </w:r>
          </w:p>
        </w:tc>
      </w:tr>
      <w:tr w:rsidR="007D2264" w:rsidRPr="007D2264" w14:paraId="6BB99F7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0376D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Scots</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1EF1E01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6636479.10</w:t>
            </w:r>
          </w:p>
        </w:tc>
        <w:tc>
          <w:tcPr>
            <w:tcW w:w="0" w:type="auto"/>
            <w:noWrap/>
            <w:hideMark/>
          </w:tcPr>
          <w:p w14:paraId="402F3DC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604053.46</w:t>
            </w:r>
          </w:p>
        </w:tc>
        <w:tc>
          <w:tcPr>
            <w:tcW w:w="0" w:type="auto"/>
            <w:noWrap/>
            <w:hideMark/>
          </w:tcPr>
          <w:p w14:paraId="6F61F08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97.06</w:t>
            </w:r>
          </w:p>
        </w:tc>
        <w:tc>
          <w:tcPr>
            <w:tcW w:w="0" w:type="auto"/>
            <w:noWrap/>
            <w:hideMark/>
          </w:tcPr>
          <w:p w14:paraId="1B565BB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10.29</w:t>
            </w:r>
          </w:p>
        </w:tc>
        <w:tc>
          <w:tcPr>
            <w:tcW w:w="0" w:type="auto"/>
            <w:noWrap/>
            <w:hideMark/>
          </w:tcPr>
          <w:p w14:paraId="5B08628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1.1915</w:t>
            </w:r>
          </w:p>
        </w:tc>
      </w:tr>
      <w:tr w:rsidR="007D2264" w:rsidRPr="007D2264" w14:paraId="17183EAE"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27E682"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oriental </w:t>
            </w: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54C2E55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6062504.70</w:t>
            </w:r>
          </w:p>
        </w:tc>
        <w:tc>
          <w:tcPr>
            <w:tcW w:w="0" w:type="auto"/>
            <w:noWrap/>
            <w:hideMark/>
          </w:tcPr>
          <w:p w14:paraId="53E410F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279937.73</w:t>
            </w:r>
          </w:p>
        </w:tc>
        <w:tc>
          <w:tcPr>
            <w:tcW w:w="0" w:type="auto"/>
            <w:noWrap/>
            <w:hideMark/>
          </w:tcPr>
          <w:p w14:paraId="6F6BCAF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52.09</w:t>
            </w:r>
          </w:p>
        </w:tc>
        <w:tc>
          <w:tcPr>
            <w:tcW w:w="0" w:type="auto"/>
            <w:noWrap/>
            <w:hideMark/>
          </w:tcPr>
          <w:p w14:paraId="1555590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3.26</w:t>
            </w:r>
          </w:p>
        </w:tc>
        <w:tc>
          <w:tcPr>
            <w:tcW w:w="0" w:type="auto"/>
            <w:noWrap/>
            <w:hideMark/>
          </w:tcPr>
          <w:p w14:paraId="0644C3C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1.0885</w:t>
            </w:r>
          </w:p>
        </w:tc>
      </w:tr>
      <w:tr w:rsidR="007D2264" w:rsidRPr="007D2264" w14:paraId="699927B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295D5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other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broadleaf</w:t>
            </w:r>
            <w:proofErr w:type="spellEnd"/>
            <w:r w:rsidRPr="007D2264">
              <w:rPr>
                <w:rFonts w:ascii="Calibri" w:eastAsia="Times New Roman" w:hAnsi="Calibri" w:cs="Calibri"/>
                <w:color w:val="000000"/>
                <w:sz w:val="18"/>
                <w:szCs w:val="18"/>
                <w:lang w:val="es-US" w:eastAsia="es-US"/>
              </w:rPr>
              <w:t xml:space="preserve"> (OB)</w:t>
            </w:r>
          </w:p>
        </w:tc>
        <w:tc>
          <w:tcPr>
            <w:tcW w:w="0" w:type="auto"/>
            <w:noWrap/>
            <w:hideMark/>
          </w:tcPr>
          <w:p w14:paraId="05EDF0E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5780221.19</w:t>
            </w:r>
          </w:p>
        </w:tc>
        <w:tc>
          <w:tcPr>
            <w:tcW w:w="0" w:type="auto"/>
            <w:noWrap/>
            <w:hideMark/>
          </w:tcPr>
          <w:p w14:paraId="143F86C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206318.57</w:t>
            </w:r>
          </w:p>
        </w:tc>
        <w:tc>
          <w:tcPr>
            <w:tcW w:w="0" w:type="auto"/>
            <w:noWrap/>
            <w:hideMark/>
          </w:tcPr>
          <w:p w14:paraId="6422C80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24.76</w:t>
            </w:r>
          </w:p>
        </w:tc>
        <w:tc>
          <w:tcPr>
            <w:tcW w:w="0" w:type="auto"/>
            <w:noWrap/>
            <w:hideMark/>
          </w:tcPr>
          <w:p w14:paraId="25617E4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1.41</w:t>
            </w:r>
          </w:p>
        </w:tc>
        <w:tc>
          <w:tcPr>
            <w:tcW w:w="0" w:type="auto"/>
            <w:noWrap/>
            <w:hideMark/>
          </w:tcPr>
          <w:p w14:paraId="2837392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1.0378</w:t>
            </w:r>
          </w:p>
        </w:tc>
      </w:tr>
      <w:tr w:rsidR="007D2264" w:rsidRPr="007D2264" w14:paraId="7FB794D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395BCC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aspen</w:t>
            </w:r>
          </w:p>
        </w:tc>
        <w:tc>
          <w:tcPr>
            <w:tcW w:w="0" w:type="auto"/>
            <w:noWrap/>
            <w:hideMark/>
          </w:tcPr>
          <w:p w14:paraId="1277C63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4791727.83</w:t>
            </w:r>
          </w:p>
        </w:tc>
        <w:tc>
          <w:tcPr>
            <w:tcW w:w="0" w:type="auto"/>
            <w:noWrap/>
            <w:hideMark/>
          </w:tcPr>
          <w:p w14:paraId="17FC982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304538.11</w:t>
            </w:r>
          </w:p>
        </w:tc>
        <w:tc>
          <w:tcPr>
            <w:tcW w:w="0" w:type="auto"/>
            <w:noWrap/>
            <w:hideMark/>
          </w:tcPr>
          <w:p w14:paraId="5065FE6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56.11</w:t>
            </w:r>
          </w:p>
        </w:tc>
        <w:tc>
          <w:tcPr>
            <w:tcW w:w="0" w:type="auto"/>
            <w:noWrap/>
            <w:hideMark/>
          </w:tcPr>
          <w:p w14:paraId="73DCFD3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4.90</w:t>
            </w:r>
          </w:p>
        </w:tc>
        <w:tc>
          <w:tcPr>
            <w:tcW w:w="0" w:type="auto"/>
            <w:noWrap/>
            <w:hideMark/>
          </w:tcPr>
          <w:p w14:paraId="7FEB44B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0.8603</w:t>
            </w:r>
          </w:p>
        </w:tc>
      </w:tr>
      <w:tr w:rsidR="007D2264" w:rsidRPr="007D2264" w14:paraId="27DF2D0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0D6DCA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cherry</w:t>
            </w:r>
            <w:proofErr w:type="spellEnd"/>
          </w:p>
        </w:tc>
        <w:tc>
          <w:tcPr>
            <w:tcW w:w="0" w:type="auto"/>
            <w:noWrap/>
            <w:hideMark/>
          </w:tcPr>
          <w:p w14:paraId="0DDB713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4749600.26</w:t>
            </w:r>
          </w:p>
        </w:tc>
        <w:tc>
          <w:tcPr>
            <w:tcW w:w="0" w:type="auto"/>
            <w:noWrap/>
            <w:hideMark/>
          </w:tcPr>
          <w:p w14:paraId="3694466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168339.83</w:t>
            </w:r>
          </w:p>
        </w:tc>
        <w:tc>
          <w:tcPr>
            <w:tcW w:w="0" w:type="auto"/>
            <w:noWrap/>
            <w:hideMark/>
          </w:tcPr>
          <w:p w14:paraId="715E4A1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23.07</w:t>
            </w:r>
          </w:p>
        </w:tc>
        <w:tc>
          <w:tcPr>
            <w:tcW w:w="0" w:type="auto"/>
            <w:noWrap/>
            <w:hideMark/>
          </w:tcPr>
          <w:p w14:paraId="494E332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1.20</w:t>
            </w:r>
          </w:p>
        </w:tc>
        <w:tc>
          <w:tcPr>
            <w:tcW w:w="0" w:type="auto"/>
            <w:noWrap/>
            <w:hideMark/>
          </w:tcPr>
          <w:p w14:paraId="580DE38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0.8528</w:t>
            </w:r>
          </w:p>
        </w:tc>
      </w:tr>
      <w:tr w:rsidR="007D2264" w:rsidRPr="007D2264" w14:paraId="20125A8B"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7D0389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silver</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4A17F62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4258458.42</w:t>
            </w:r>
          </w:p>
        </w:tc>
        <w:tc>
          <w:tcPr>
            <w:tcW w:w="0" w:type="auto"/>
            <w:noWrap/>
            <w:hideMark/>
          </w:tcPr>
          <w:p w14:paraId="144A6B2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437552.04</w:t>
            </w:r>
          </w:p>
        </w:tc>
        <w:tc>
          <w:tcPr>
            <w:tcW w:w="0" w:type="auto"/>
            <w:noWrap/>
            <w:hideMark/>
          </w:tcPr>
          <w:p w14:paraId="05FE0AE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77.28</w:t>
            </w:r>
          </w:p>
        </w:tc>
        <w:tc>
          <w:tcPr>
            <w:tcW w:w="0" w:type="auto"/>
            <w:noWrap/>
            <w:hideMark/>
          </w:tcPr>
          <w:p w14:paraId="7DF598F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9.44</w:t>
            </w:r>
          </w:p>
        </w:tc>
        <w:tc>
          <w:tcPr>
            <w:tcW w:w="0" w:type="auto"/>
            <w:noWrap/>
            <w:hideMark/>
          </w:tcPr>
          <w:p w14:paraId="51FADD8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0.7646</w:t>
            </w:r>
          </w:p>
        </w:tc>
      </w:tr>
      <w:tr w:rsidR="007D2264" w:rsidRPr="007D2264" w14:paraId="33730EE4"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B2844A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large-leaf</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52DFE4A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3857262.90</w:t>
            </w:r>
          </w:p>
        </w:tc>
        <w:tc>
          <w:tcPr>
            <w:tcW w:w="0" w:type="auto"/>
            <w:noWrap/>
            <w:hideMark/>
          </w:tcPr>
          <w:p w14:paraId="72530CD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323236.04</w:t>
            </w:r>
          </w:p>
        </w:tc>
        <w:tc>
          <w:tcPr>
            <w:tcW w:w="0" w:type="auto"/>
            <w:noWrap/>
            <w:hideMark/>
          </w:tcPr>
          <w:p w14:paraId="771F925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71.11</w:t>
            </w:r>
          </w:p>
        </w:tc>
        <w:tc>
          <w:tcPr>
            <w:tcW w:w="0" w:type="auto"/>
            <w:noWrap/>
            <w:hideMark/>
          </w:tcPr>
          <w:p w14:paraId="113D89A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7.68</w:t>
            </w:r>
          </w:p>
        </w:tc>
        <w:tc>
          <w:tcPr>
            <w:tcW w:w="0" w:type="auto"/>
            <w:noWrap/>
            <w:hideMark/>
          </w:tcPr>
          <w:p w14:paraId="00D62C6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0.6925</w:t>
            </w:r>
          </w:p>
        </w:tc>
      </w:tr>
      <w:tr w:rsidR="007D2264" w:rsidRPr="007D2264" w14:paraId="62BD0E3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00F0AA2"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maple</w:t>
            </w:r>
          </w:p>
        </w:tc>
        <w:tc>
          <w:tcPr>
            <w:tcW w:w="0" w:type="auto"/>
            <w:noWrap/>
            <w:hideMark/>
          </w:tcPr>
          <w:p w14:paraId="3C17CA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3153620.68</w:t>
            </w:r>
          </w:p>
        </w:tc>
        <w:tc>
          <w:tcPr>
            <w:tcW w:w="0" w:type="auto"/>
            <w:noWrap/>
            <w:hideMark/>
          </w:tcPr>
          <w:p w14:paraId="77D273A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245155.67</w:t>
            </w:r>
          </w:p>
        </w:tc>
        <w:tc>
          <w:tcPr>
            <w:tcW w:w="0" w:type="auto"/>
            <w:noWrap/>
            <w:hideMark/>
          </w:tcPr>
          <w:p w14:paraId="5FAB5BD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46.81</w:t>
            </w:r>
          </w:p>
        </w:tc>
        <w:tc>
          <w:tcPr>
            <w:tcW w:w="0" w:type="auto"/>
            <w:noWrap/>
            <w:hideMark/>
          </w:tcPr>
          <w:p w14:paraId="4BEEBA9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4.84</w:t>
            </w:r>
          </w:p>
        </w:tc>
        <w:tc>
          <w:tcPr>
            <w:tcW w:w="0" w:type="auto"/>
            <w:noWrap/>
            <w:hideMark/>
          </w:tcPr>
          <w:p w14:paraId="2079263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0.5662</w:t>
            </w:r>
          </w:p>
        </w:tc>
      </w:tr>
      <w:tr w:rsidR="007D2264" w:rsidRPr="007D2264" w14:paraId="6882096D"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D7FB5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3DD2603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2925901.78</w:t>
            </w:r>
          </w:p>
        </w:tc>
        <w:tc>
          <w:tcPr>
            <w:tcW w:w="0" w:type="auto"/>
            <w:noWrap/>
            <w:hideMark/>
          </w:tcPr>
          <w:p w14:paraId="4AC22AD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305634.53</w:t>
            </w:r>
          </w:p>
        </w:tc>
        <w:tc>
          <w:tcPr>
            <w:tcW w:w="0" w:type="auto"/>
            <w:noWrap/>
            <w:hideMark/>
          </w:tcPr>
          <w:p w14:paraId="15F28CE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99.59</w:t>
            </w:r>
          </w:p>
        </w:tc>
        <w:tc>
          <w:tcPr>
            <w:tcW w:w="0" w:type="auto"/>
            <w:noWrap/>
            <w:hideMark/>
          </w:tcPr>
          <w:p w14:paraId="1513DA4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13.05</w:t>
            </w:r>
          </w:p>
        </w:tc>
        <w:tc>
          <w:tcPr>
            <w:tcW w:w="0" w:type="auto"/>
            <w:noWrap/>
            <w:hideMark/>
          </w:tcPr>
          <w:p w14:paraId="35AA7CC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0.5253</w:t>
            </w:r>
          </w:p>
        </w:tc>
      </w:tr>
      <w:tr w:rsidR="007D2264" w:rsidRPr="007D2264" w14:paraId="18D6BA24"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B095B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pubescent</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146C04F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2872886.85</w:t>
            </w:r>
          </w:p>
        </w:tc>
        <w:tc>
          <w:tcPr>
            <w:tcW w:w="0" w:type="auto"/>
            <w:noWrap/>
            <w:hideMark/>
          </w:tcPr>
          <w:p w14:paraId="0F06504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215255.45</w:t>
            </w:r>
          </w:p>
        </w:tc>
        <w:tc>
          <w:tcPr>
            <w:tcW w:w="0" w:type="auto"/>
            <w:noWrap/>
            <w:hideMark/>
          </w:tcPr>
          <w:p w14:paraId="00421BD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47.47</w:t>
            </w:r>
          </w:p>
        </w:tc>
        <w:tc>
          <w:tcPr>
            <w:tcW w:w="0" w:type="auto"/>
            <w:noWrap/>
            <w:hideMark/>
          </w:tcPr>
          <w:p w14:paraId="0331F5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3.66</w:t>
            </w:r>
          </w:p>
        </w:tc>
        <w:tc>
          <w:tcPr>
            <w:tcW w:w="0" w:type="auto"/>
            <w:noWrap/>
            <w:hideMark/>
          </w:tcPr>
          <w:p w14:paraId="2EB60B2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0.5158</w:t>
            </w:r>
          </w:p>
        </w:tc>
      </w:tr>
      <w:tr w:rsidR="007D2264" w:rsidRPr="007D2264" w14:paraId="36515381"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AFA8A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hop </w:t>
            </w: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6DE58E8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2339191.35</w:t>
            </w:r>
          </w:p>
        </w:tc>
        <w:tc>
          <w:tcPr>
            <w:tcW w:w="0" w:type="auto"/>
            <w:noWrap/>
            <w:hideMark/>
          </w:tcPr>
          <w:p w14:paraId="1A9AC02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241718.41</w:t>
            </w:r>
          </w:p>
        </w:tc>
        <w:tc>
          <w:tcPr>
            <w:tcW w:w="0" w:type="auto"/>
            <w:noWrap/>
            <w:hideMark/>
          </w:tcPr>
          <w:p w14:paraId="3DCA8EC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65.71</w:t>
            </w:r>
          </w:p>
        </w:tc>
        <w:tc>
          <w:tcPr>
            <w:tcW w:w="0" w:type="auto"/>
            <w:noWrap/>
            <w:hideMark/>
          </w:tcPr>
          <w:p w14:paraId="1ED456B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7.63</w:t>
            </w:r>
          </w:p>
        </w:tc>
        <w:tc>
          <w:tcPr>
            <w:tcW w:w="0" w:type="auto"/>
            <w:noWrap/>
            <w:hideMark/>
          </w:tcPr>
          <w:p w14:paraId="5310607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0.4200</w:t>
            </w:r>
          </w:p>
        </w:tc>
      </w:tr>
      <w:tr w:rsidR="007D2264" w:rsidRPr="007D2264" w14:paraId="4B197604"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FD3E0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field</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564154E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2309312.29</w:t>
            </w:r>
          </w:p>
        </w:tc>
        <w:tc>
          <w:tcPr>
            <w:tcW w:w="0" w:type="auto"/>
            <w:noWrap/>
            <w:hideMark/>
          </w:tcPr>
          <w:p w14:paraId="236405C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128247.75</w:t>
            </w:r>
          </w:p>
        </w:tc>
        <w:tc>
          <w:tcPr>
            <w:tcW w:w="0" w:type="auto"/>
            <w:noWrap/>
            <w:hideMark/>
          </w:tcPr>
          <w:p w14:paraId="4F3D880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24.41</w:t>
            </w:r>
          </w:p>
        </w:tc>
        <w:tc>
          <w:tcPr>
            <w:tcW w:w="0" w:type="auto"/>
            <w:noWrap/>
            <w:hideMark/>
          </w:tcPr>
          <w:p w14:paraId="0698DA0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1.76</w:t>
            </w:r>
          </w:p>
        </w:tc>
        <w:tc>
          <w:tcPr>
            <w:tcW w:w="0" w:type="auto"/>
            <w:noWrap/>
            <w:hideMark/>
          </w:tcPr>
          <w:p w14:paraId="30F1E63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0.4146</w:t>
            </w:r>
          </w:p>
        </w:tc>
      </w:tr>
      <w:tr w:rsidR="007D2264" w:rsidRPr="007D2264" w14:paraId="6725A0B1"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AD14D7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silver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birch</w:t>
            </w:r>
            <w:proofErr w:type="spellEnd"/>
          </w:p>
        </w:tc>
        <w:tc>
          <w:tcPr>
            <w:tcW w:w="0" w:type="auto"/>
            <w:noWrap/>
            <w:hideMark/>
          </w:tcPr>
          <w:p w14:paraId="3A95E28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2149979.11</w:t>
            </w:r>
          </w:p>
        </w:tc>
        <w:tc>
          <w:tcPr>
            <w:tcW w:w="0" w:type="auto"/>
            <w:noWrap/>
            <w:hideMark/>
          </w:tcPr>
          <w:p w14:paraId="231FA75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173840.74</w:t>
            </w:r>
          </w:p>
        </w:tc>
        <w:tc>
          <w:tcPr>
            <w:tcW w:w="0" w:type="auto"/>
            <w:noWrap/>
            <w:hideMark/>
          </w:tcPr>
          <w:p w14:paraId="10636FB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42.72</w:t>
            </w:r>
          </w:p>
        </w:tc>
        <w:tc>
          <w:tcPr>
            <w:tcW w:w="0" w:type="auto"/>
            <w:noWrap/>
            <w:hideMark/>
          </w:tcPr>
          <w:p w14:paraId="51C1F21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4.37</w:t>
            </w:r>
          </w:p>
        </w:tc>
        <w:tc>
          <w:tcPr>
            <w:tcW w:w="0" w:type="auto"/>
            <w:noWrap/>
            <w:hideMark/>
          </w:tcPr>
          <w:p w14:paraId="1871F73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0.3860</w:t>
            </w:r>
          </w:p>
        </w:tc>
      </w:tr>
      <w:tr w:rsidR="007D2264" w:rsidRPr="007D2264" w14:paraId="626EB147"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928A7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75D764E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2143799.86</w:t>
            </w:r>
          </w:p>
        </w:tc>
        <w:tc>
          <w:tcPr>
            <w:tcW w:w="0" w:type="auto"/>
            <w:noWrap/>
            <w:hideMark/>
          </w:tcPr>
          <w:p w14:paraId="6346D20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272968.76</w:t>
            </w:r>
          </w:p>
        </w:tc>
        <w:tc>
          <w:tcPr>
            <w:tcW w:w="0" w:type="auto"/>
            <w:noWrap/>
            <w:hideMark/>
          </w:tcPr>
          <w:p w14:paraId="2EF5185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118.47</w:t>
            </w:r>
          </w:p>
        </w:tc>
        <w:tc>
          <w:tcPr>
            <w:tcW w:w="0" w:type="auto"/>
            <w:noWrap/>
            <w:hideMark/>
          </w:tcPr>
          <w:p w14:paraId="0BB460E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17.95</w:t>
            </w:r>
          </w:p>
        </w:tc>
        <w:tc>
          <w:tcPr>
            <w:tcW w:w="0" w:type="auto"/>
            <w:noWrap/>
            <w:hideMark/>
          </w:tcPr>
          <w:p w14:paraId="21F5815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0.3849</w:t>
            </w:r>
          </w:p>
        </w:tc>
      </w:tr>
      <w:tr w:rsidR="007D2264" w:rsidRPr="007D2264" w14:paraId="0455907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93DB1E"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ssp</w:t>
            </w:r>
            <w:proofErr w:type="spellEnd"/>
          </w:p>
        </w:tc>
        <w:tc>
          <w:tcPr>
            <w:tcW w:w="0" w:type="auto"/>
            <w:noWrap/>
            <w:hideMark/>
          </w:tcPr>
          <w:p w14:paraId="0249DE1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2075222.76</w:t>
            </w:r>
          </w:p>
        </w:tc>
        <w:tc>
          <w:tcPr>
            <w:tcW w:w="0" w:type="auto"/>
            <w:noWrap/>
            <w:hideMark/>
          </w:tcPr>
          <w:p w14:paraId="66D9400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93118.91</w:t>
            </w:r>
          </w:p>
        </w:tc>
        <w:tc>
          <w:tcPr>
            <w:tcW w:w="0" w:type="auto"/>
            <w:noWrap/>
            <w:hideMark/>
          </w:tcPr>
          <w:p w14:paraId="3779AD6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19.11</w:t>
            </w:r>
          </w:p>
        </w:tc>
        <w:tc>
          <w:tcPr>
            <w:tcW w:w="0" w:type="auto"/>
            <w:noWrap/>
            <w:hideMark/>
          </w:tcPr>
          <w:p w14:paraId="51FD172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1.20</w:t>
            </w:r>
          </w:p>
        </w:tc>
        <w:tc>
          <w:tcPr>
            <w:tcW w:w="0" w:type="auto"/>
            <w:noWrap/>
            <w:hideMark/>
          </w:tcPr>
          <w:p w14:paraId="756D7CB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0.3726</w:t>
            </w:r>
          </w:p>
        </w:tc>
      </w:tr>
      <w:tr w:rsidR="007D2264" w:rsidRPr="007D2264" w14:paraId="1C03C41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94940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1BFFA61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2062101.72</w:t>
            </w:r>
          </w:p>
        </w:tc>
        <w:tc>
          <w:tcPr>
            <w:tcW w:w="0" w:type="auto"/>
            <w:noWrap/>
            <w:hideMark/>
          </w:tcPr>
          <w:p w14:paraId="39946AA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182213.17</w:t>
            </w:r>
          </w:p>
        </w:tc>
        <w:tc>
          <w:tcPr>
            <w:tcW w:w="0" w:type="auto"/>
            <w:noWrap/>
            <w:hideMark/>
          </w:tcPr>
          <w:p w14:paraId="0DCC1A0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57.12</w:t>
            </w:r>
          </w:p>
        </w:tc>
        <w:tc>
          <w:tcPr>
            <w:tcW w:w="0" w:type="auto"/>
            <w:noWrap/>
            <w:hideMark/>
          </w:tcPr>
          <w:p w14:paraId="6A1043F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6.48</w:t>
            </w:r>
          </w:p>
        </w:tc>
        <w:tc>
          <w:tcPr>
            <w:tcW w:w="0" w:type="auto"/>
            <w:noWrap/>
            <w:hideMark/>
          </w:tcPr>
          <w:p w14:paraId="0D0BE2A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0.3702</w:t>
            </w:r>
          </w:p>
        </w:tc>
      </w:tr>
      <w:tr w:rsidR="007D2264" w:rsidRPr="007D2264" w14:paraId="4D7A4D1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5830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alder</w:t>
            </w:r>
            <w:proofErr w:type="spellEnd"/>
          </w:p>
        </w:tc>
        <w:tc>
          <w:tcPr>
            <w:tcW w:w="0" w:type="auto"/>
            <w:noWrap/>
            <w:hideMark/>
          </w:tcPr>
          <w:p w14:paraId="37FFE4D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1896818.20</w:t>
            </w:r>
          </w:p>
        </w:tc>
        <w:tc>
          <w:tcPr>
            <w:tcW w:w="0" w:type="auto"/>
            <w:noWrap/>
            <w:hideMark/>
          </w:tcPr>
          <w:p w14:paraId="6EFA719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181916.74</w:t>
            </w:r>
          </w:p>
        </w:tc>
        <w:tc>
          <w:tcPr>
            <w:tcW w:w="0" w:type="auto"/>
            <w:noWrap/>
            <w:hideMark/>
          </w:tcPr>
          <w:p w14:paraId="18E42F6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94.20</w:t>
            </w:r>
          </w:p>
        </w:tc>
        <w:tc>
          <w:tcPr>
            <w:tcW w:w="0" w:type="auto"/>
            <w:noWrap/>
            <w:hideMark/>
          </w:tcPr>
          <w:p w14:paraId="04FC61C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11.48</w:t>
            </w:r>
          </w:p>
        </w:tc>
        <w:tc>
          <w:tcPr>
            <w:tcW w:w="0" w:type="auto"/>
            <w:noWrap/>
            <w:hideMark/>
          </w:tcPr>
          <w:p w14:paraId="613F1E4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0.3406</w:t>
            </w:r>
          </w:p>
        </w:tc>
      </w:tr>
      <w:tr w:rsidR="007D2264" w:rsidRPr="007D2264" w14:paraId="10712417"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7ECFC8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domestic</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nut</w:t>
            </w:r>
            <w:proofErr w:type="spellEnd"/>
          </w:p>
        </w:tc>
        <w:tc>
          <w:tcPr>
            <w:tcW w:w="0" w:type="auto"/>
            <w:noWrap/>
            <w:hideMark/>
          </w:tcPr>
          <w:p w14:paraId="09A1446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1640122.46</w:t>
            </w:r>
          </w:p>
        </w:tc>
        <w:tc>
          <w:tcPr>
            <w:tcW w:w="0" w:type="auto"/>
            <w:noWrap/>
            <w:hideMark/>
          </w:tcPr>
          <w:p w14:paraId="0AC8F59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103571.95</w:t>
            </w:r>
          </w:p>
        </w:tc>
        <w:tc>
          <w:tcPr>
            <w:tcW w:w="0" w:type="auto"/>
            <w:noWrap/>
            <w:hideMark/>
          </w:tcPr>
          <w:p w14:paraId="5A8245B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33.92</w:t>
            </w:r>
          </w:p>
        </w:tc>
        <w:tc>
          <w:tcPr>
            <w:tcW w:w="0" w:type="auto"/>
            <w:noWrap/>
            <w:hideMark/>
          </w:tcPr>
          <w:p w14:paraId="52BA8A7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3.28</w:t>
            </w:r>
          </w:p>
        </w:tc>
        <w:tc>
          <w:tcPr>
            <w:tcW w:w="0" w:type="auto"/>
            <w:noWrap/>
            <w:hideMark/>
          </w:tcPr>
          <w:p w14:paraId="595E445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0.2945</w:t>
            </w:r>
          </w:p>
        </w:tc>
      </w:tr>
      <w:tr w:rsidR="007D2264" w:rsidRPr="007D2264" w14:paraId="46D7A89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822F5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205F042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1505030.98</w:t>
            </w:r>
          </w:p>
        </w:tc>
        <w:tc>
          <w:tcPr>
            <w:tcW w:w="0" w:type="auto"/>
            <w:noWrap/>
            <w:hideMark/>
          </w:tcPr>
          <w:p w14:paraId="782F4D6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243275.93</w:t>
            </w:r>
          </w:p>
        </w:tc>
        <w:tc>
          <w:tcPr>
            <w:tcW w:w="0" w:type="auto"/>
            <w:noWrap/>
            <w:hideMark/>
          </w:tcPr>
          <w:p w14:paraId="49B9E85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117.13</w:t>
            </w:r>
          </w:p>
        </w:tc>
        <w:tc>
          <w:tcPr>
            <w:tcW w:w="0" w:type="auto"/>
            <w:noWrap/>
            <w:hideMark/>
          </w:tcPr>
          <w:p w14:paraId="7C1470E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22.77</w:t>
            </w:r>
          </w:p>
        </w:tc>
        <w:tc>
          <w:tcPr>
            <w:tcW w:w="0" w:type="auto"/>
            <w:noWrap/>
            <w:hideMark/>
          </w:tcPr>
          <w:p w14:paraId="373D544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0.2702</w:t>
            </w:r>
          </w:p>
        </w:tc>
      </w:tr>
      <w:tr w:rsidR="007D2264" w:rsidRPr="007D2264" w14:paraId="0A81465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6AD56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small-leaf</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4F89037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1324513.87</w:t>
            </w:r>
          </w:p>
        </w:tc>
        <w:tc>
          <w:tcPr>
            <w:tcW w:w="0" w:type="auto"/>
            <w:noWrap/>
            <w:hideMark/>
          </w:tcPr>
          <w:p w14:paraId="5656D78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268630.92</w:t>
            </w:r>
          </w:p>
        </w:tc>
        <w:tc>
          <w:tcPr>
            <w:tcW w:w="0" w:type="auto"/>
            <w:noWrap/>
            <w:hideMark/>
          </w:tcPr>
          <w:p w14:paraId="5C97341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88.87</w:t>
            </w:r>
          </w:p>
        </w:tc>
        <w:tc>
          <w:tcPr>
            <w:tcW w:w="0" w:type="auto"/>
            <w:noWrap/>
            <w:hideMark/>
          </w:tcPr>
          <w:p w14:paraId="2FB5BB8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21.34</w:t>
            </w:r>
          </w:p>
        </w:tc>
        <w:tc>
          <w:tcPr>
            <w:tcW w:w="0" w:type="auto"/>
            <w:noWrap/>
            <w:hideMark/>
          </w:tcPr>
          <w:p w14:paraId="69E8293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0.2378</w:t>
            </w:r>
          </w:p>
        </w:tc>
      </w:tr>
      <w:tr w:rsidR="007D2264" w:rsidRPr="007D2264" w14:paraId="6884ECE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7570D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norway</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6077E3F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1115492.66</w:t>
            </w:r>
          </w:p>
        </w:tc>
        <w:tc>
          <w:tcPr>
            <w:tcW w:w="0" w:type="auto"/>
            <w:noWrap/>
            <w:hideMark/>
          </w:tcPr>
          <w:p w14:paraId="72725DF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139477.36</w:t>
            </w:r>
          </w:p>
        </w:tc>
        <w:tc>
          <w:tcPr>
            <w:tcW w:w="0" w:type="auto"/>
            <w:noWrap/>
            <w:hideMark/>
          </w:tcPr>
          <w:p w14:paraId="288BACA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42.89</w:t>
            </w:r>
          </w:p>
        </w:tc>
        <w:tc>
          <w:tcPr>
            <w:tcW w:w="0" w:type="auto"/>
            <w:noWrap/>
            <w:hideMark/>
          </w:tcPr>
          <w:p w14:paraId="116AD63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7.36</w:t>
            </w:r>
          </w:p>
        </w:tc>
        <w:tc>
          <w:tcPr>
            <w:tcW w:w="0" w:type="auto"/>
            <w:noWrap/>
            <w:hideMark/>
          </w:tcPr>
          <w:p w14:paraId="4AA9A0A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0.2003</w:t>
            </w:r>
          </w:p>
        </w:tc>
      </w:tr>
      <w:tr w:rsidR="007D2264" w:rsidRPr="007D2264" w14:paraId="273CC61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802EC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american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268F8D9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840649.75</w:t>
            </w:r>
          </w:p>
        </w:tc>
        <w:tc>
          <w:tcPr>
            <w:tcW w:w="0" w:type="auto"/>
            <w:noWrap/>
            <w:hideMark/>
          </w:tcPr>
          <w:p w14:paraId="6C37B90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150512.03</w:t>
            </w:r>
          </w:p>
        </w:tc>
        <w:tc>
          <w:tcPr>
            <w:tcW w:w="0" w:type="auto"/>
            <w:noWrap/>
            <w:hideMark/>
          </w:tcPr>
          <w:p w14:paraId="30C19C2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64.26</w:t>
            </w:r>
          </w:p>
        </w:tc>
        <w:tc>
          <w:tcPr>
            <w:tcW w:w="0" w:type="auto"/>
            <w:noWrap/>
            <w:hideMark/>
          </w:tcPr>
          <w:p w14:paraId="0E906BF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10.61</w:t>
            </w:r>
          </w:p>
        </w:tc>
        <w:tc>
          <w:tcPr>
            <w:tcW w:w="0" w:type="auto"/>
            <w:noWrap/>
            <w:hideMark/>
          </w:tcPr>
          <w:p w14:paraId="5589EC5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0.1509</w:t>
            </w:r>
          </w:p>
        </w:tc>
      </w:tr>
      <w:tr w:rsidR="007D2264" w:rsidRPr="007D2264" w14:paraId="0DB5FC2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88E75A"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lastRenderedPageBreak/>
              <w:t>chequer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5C2056F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769120.58</w:t>
            </w:r>
          </w:p>
        </w:tc>
        <w:tc>
          <w:tcPr>
            <w:tcW w:w="0" w:type="auto"/>
            <w:noWrap/>
            <w:hideMark/>
          </w:tcPr>
          <w:p w14:paraId="5FB5117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43906.98</w:t>
            </w:r>
          </w:p>
        </w:tc>
        <w:tc>
          <w:tcPr>
            <w:tcW w:w="0" w:type="auto"/>
            <w:noWrap/>
            <w:hideMark/>
          </w:tcPr>
          <w:p w14:paraId="406B732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15.22</w:t>
            </w:r>
          </w:p>
        </w:tc>
        <w:tc>
          <w:tcPr>
            <w:tcW w:w="0" w:type="auto"/>
            <w:noWrap/>
            <w:hideMark/>
          </w:tcPr>
          <w:p w14:paraId="752E254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1.22</w:t>
            </w:r>
          </w:p>
        </w:tc>
        <w:tc>
          <w:tcPr>
            <w:tcW w:w="0" w:type="auto"/>
            <w:noWrap/>
            <w:hideMark/>
          </w:tcPr>
          <w:p w14:paraId="06588A1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0.1381</w:t>
            </w:r>
          </w:p>
        </w:tc>
      </w:tr>
      <w:tr w:rsidR="007D2264" w:rsidRPr="007D2264" w14:paraId="1DB6908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9974AA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ssp_NA</w:t>
            </w:r>
            <w:proofErr w:type="spellEnd"/>
          </w:p>
        </w:tc>
        <w:tc>
          <w:tcPr>
            <w:tcW w:w="0" w:type="auto"/>
            <w:noWrap/>
            <w:hideMark/>
          </w:tcPr>
          <w:p w14:paraId="5C186E8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756893.58</w:t>
            </w:r>
          </w:p>
        </w:tc>
        <w:tc>
          <w:tcPr>
            <w:tcW w:w="0" w:type="auto"/>
            <w:noWrap/>
            <w:hideMark/>
          </w:tcPr>
          <w:p w14:paraId="30559DF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57191.48</w:t>
            </w:r>
          </w:p>
        </w:tc>
        <w:tc>
          <w:tcPr>
            <w:tcW w:w="0" w:type="auto"/>
            <w:noWrap/>
            <w:hideMark/>
          </w:tcPr>
          <w:p w14:paraId="5F99F3E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4.28</w:t>
            </w:r>
          </w:p>
        </w:tc>
        <w:tc>
          <w:tcPr>
            <w:tcW w:w="0" w:type="auto"/>
            <w:noWrap/>
            <w:hideMark/>
          </w:tcPr>
          <w:p w14:paraId="302EE9B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0.55</w:t>
            </w:r>
          </w:p>
        </w:tc>
        <w:tc>
          <w:tcPr>
            <w:tcW w:w="0" w:type="auto"/>
            <w:noWrap/>
            <w:hideMark/>
          </w:tcPr>
          <w:p w14:paraId="12C8000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0.1359</w:t>
            </w:r>
          </w:p>
        </w:tc>
      </w:tr>
      <w:tr w:rsidR="007D2264" w:rsidRPr="007D2264" w14:paraId="2F0355D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D40992"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Douglas </w:t>
            </w:r>
            <w:proofErr w:type="spellStart"/>
            <w:r w:rsidRPr="007D2264">
              <w:rPr>
                <w:rFonts w:ascii="Calibri" w:eastAsia="Times New Roman" w:hAnsi="Calibri" w:cs="Calibri"/>
                <w:color w:val="000000"/>
                <w:sz w:val="18"/>
                <w:szCs w:val="18"/>
                <w:lang w:val="es-US" w:eastAsia="es-US"/>
              </w:rPr>
              <w:t>fir</w:t>
            </w:r>
            <w:proofErr w:type="spellEnd"/>
          </w:p>
        </w:tc>
        <w:tc>
          <w:tcPr>
            <w:tcW w:w="0" w:type="auto"/>
            <w:noWrap/>
            <w:hideMark/>
          </w:tcPr>
          <w:p w14:paraId="0480278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743105.01</w:t>
            </w:r>
          </w:p>
        </w:tc>
        <w:tc>
          <w:tcPr>
            <w:tcW w:w="0" w:type="auto"/>
            <w:noWrap/>
            <w:hideMark/>
          </w:tcPr>
          <w:p w14:paraId="4378C7F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237381.43</w:t>
            </w:r>
          </w:p>
        </w:tc>
        <w:tc>
          <w:tcPr>
            <w:tcW w:w="0" w:type="auto"/>
            <w:noWrap/>
            <w:hideMark/>
          </w:tcPr>
          <w:p w14:paraId="0B9D61B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421.20</w:t>
            </w:r>
          </w:p>
        </w:tc>
        <w:tc>
          <w:tcPr>
            <w:tcW w:w="0" w:type="auto"/>
            <w:noWrap/>
            <w:hideMark/>
          </w:tcPr>
          <w:p w14:paraId="2FB9BE4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180.73</w:t>
            </w:r>
          </w:p>
        </w:tc>
        <w:tc>
          <w:tcPr>
            <w:tcW w:w="0" w:type="auto"/>
            <w:noWrap/>
            <w:hideMark/>
          </w:tcPr>
          <w:p w14:paraId="03C4C6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0.1334</w:t>
            </w:r>
          </w:p>
        </w:tc>
      </w:tr>
      <w:tr w:rsidR="007D2264" w:rsidRPr="007D2264" w14:paraId="3A1E3934"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FFE6E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turkish</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hazel</w:t>
            </w:r>
            <w:proofErr w:type="spellEnd"/>
          </w:p>
        </w:tc>
        <w:tc>
          <w:tcPr>
            <w:tcW w:w="0" w:type="auto"/>
            <w:noWrap/>
            <w:hideMark/>
          </w:tcPr>
          <w:p w14:paraId="4D4AEE2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703231.00</w:t>
            </w:r>
          </w:p>
        </w:tc>
        <w:tc>
          <w:tcPr>
            <w:tcW w:w="0" w:type="auto"/>
            <w:noWrap/>
            <w:hideMark/>
          </w:tcPr>
          <w:p w14:paraId="4EA063F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82565.41</w:t>
            </w:r>
          </w:p>
        </w:tc>
        <w:tc>
          <w:tcPr>
            <w:tcW w:w="0" w:type="auto"/>
            <w:noWrap/>
            <w:hideMark/>
          </w:tcPr>
          <w:p w14:paraId="7A28650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43.10</w:t>
            </w:r>
          </w:p>
        </w:tc>
        <w:tc>
          <w:tcPr>
            <w:tcW w:w="0" w:type="auto"/>
            <w:noWrap/>
            <w:hideMark/>
          </w:tcPr>
          <w:p w14:paraId="7AB8BD5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6.41</w:t>
            </w:r>
          </w:p>
        </w:tc>
        <w:tc>
          <w:tcPr>
            <w:tcW w:w="0" w:type="auto"/>
            <w:noWrap/>
            <w:hideMark/>
          </w:tcPr>
          <w:p w14:paraId="1C45BAD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0.1263</w:t>
            </w:r>
          </w:p>
        </w:tc>
      </w:tr>
      <w:tr w:rsidR="007D2264" w:rsidRPr="007D2264" w14:paraId="10EFDD15"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854AF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boxelder</w:t>
            </w:r>
            <w:proofErr w:type="spellEnd"/>
          </w:p>
        </w:tc>
        <w:tc>
          <w:tcPr>
            <w:tcW w:w="0" w:type="auto"/>
            <w:noWrap/>
            <w:hideMark/>
          </w:tcPr>
          <w:p w14:paraId="7899E61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621421.67</w:t>
            </w:r>
          </w:p>
        </w:tc>
        <w:tc>
          <w:tcPr>
            <w:tcW w:w="0" w:type="auto"/>
            <w:noWrap/>
            <w:hideMark/>
          </w:tcPr>
          <w:p w14:paraId="431C933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65382.07</w:t>
            </w:r>
          </w:p>
        </w:tc>
        <w:tc>
          <w:tcPr>
            <w:tcW w:w="0" w:type="auto"/>
            <w:noWrap/>
            <w:hideMark/>
          </w:tcPr>
          <w:p w14:paraId="3A495C4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31.95</w:t>
            </w:r>
          </w:p>
        </w:tc>
        <w:tc>
          <w:tcPr>
            <w:tcW w:w="0" w:type="auto"/>
            <w:noWrap/>
            <w:hideMark/>
          </w:tcPr>
          <w:p w14:paraId="2B6711A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4.02</w:t>
            </w:r>
          </w:p>
        </w:tc>
        <w:tc>
          <w:tcPr>
            <w:tcW w:w="0" w:type="auto"/>
            <w:noWrap/>
            <w:hideMark/>
          </w:tcPr>
          <w:p w14:paraId="2C1DDE8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0.1116</w:t>
            </w:r>
          </w:p>
        </w:tc>
      </w:tr>
      <w:tr w:rsidR="007D2264" w:rsidRPr="007D2264" w14:paraId="24586320"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D012CE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112424D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609323.77</w:t>
            </w:r>
          </w:p>
        </w:tc>
        <w:tc>
          <w:tcPr>
            <w:tcW w:w="0" w:type="auto"/>
            <w:noWrap/>
            <w:hideMark/>
          </w:tcPr>
          <w:p w14:paraId="32A6D35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99950.02</w:t>
            </w:r>
          </w:p>
        </w:tc>
        <w:tc>
          <w:tcPr>
            <w:tcW w:w="0" w:type="auto"/>
            <w:noWrap/>
            <w:hideMark/>
          </w:tcPr>
          <w:p w14:paraId="45061B5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22.71</w:t>
            </w:r>
          </w:p>
        </w:tc>
        <w:tc>
          <w:tcPr>
            <w:tcW w:w="0" w:type="auto"/>
            <w:noWrap/>
            <w:hideMark/>
          </w:tcPr>
          <w:p w14:paraId="165328E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5.71</w:t>
            </w:r>
          </w:p>
        </w:tc>
        <w:tc>
          <w:tcPr>
            <w:tcW w:w="0" w:type="auto"/>
            <w:noWrap/>
            <w:hideMark/>
          </w:tcPr>
          <w:p w14:paraId="0F53FE8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0.1094</w:t>
            </w:r>
          </w:p>
        </w:tc>
      </w:tr>
      <w:tr w:rsidR="007D2264" w:rsidRPr="007D2264" w14:paraId="602558A3"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DF938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eastern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352C424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537748.26</w:t>
            </w:r>
          </w:p>
        </w:tc>
        <w:tc>
          <w:tcPr>
            <w:tcW w:w="0" w:type="auto"/>
            <w:noWrap/>
            <w:hideMark/>
          </w:tcPr>
          <w:p w14:paraId="7DF8086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180170.10</w:t>
            </w:r>
          </w:p>
        </w:tc>
        <w:tc>
          <w:tcPr>
            <w:tcW w:w="0" w:type="auto"/>
            <w:noWrap/>
            <w:hideMark/>
          </w:tcPr>
          <w:p w14:paraId="2F66D9A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309.54</w:t>
            </w:r>
          </w:p>
        </w:tc>
        <w:tc>
          <w:tcPr>
            <w:tcW w:w="0" w:type="auto"/>
            <w:noWrap/>
            <w:hideMark/>
          </w:tcPr>
          <w:p w14:paraId="17B939F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124.81</w:t>
            </w:r>
          </w:p>
        </w:tc>
        <w:tc>
          <w:tcPr>
            <w:tcW w:w="0" w:type="auto"/>
            <w:noWrap/>
            <w:hideMark/>
          </w:tcPr>
          <w:p w14:paraId="37F2294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0.0965</w:t>
            </w:r>
          </w:p>
        </w:tc>
      </w:tr>
      <w:tr w:rsidR="007D2264" w:rsidRPr="007D2264" w14:paraId="75264DA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3C63DA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mountain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3737303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450176.06</w:t>
            </w:r>
          </w:p>
        </w:tc>
        <w:tc>
          <w:tcPr>
            <w:tcW w:w="0" w:type="auto"/>
            <w:noWrap/>
            <w:hideMark/>
          </w:tcPr>
          <w:p w14:paraId="5B4188F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55386.65</w:t>
            </w:r>
          </w:p>
        </w:tc>
        <w:tc>
          <w:tcPr>
            <w:tcW w:w="0" w:type="auto"/>
            <w:noWrap/>
            <w:hideMark/>
          </w:tcPr>
          <w:p w14:paraId="7C2F730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29.12</w:t>
            </w:r>
          </w:p>
        </w:tc>
        <w:tc>
          <w:tcPr>
            <w:tcW w:w="0" w:type="auto"/>
            <w:noWrap/>
            <w:hideMark/>
          </w:tcPr>
          <w:p w14:paraId="435C6F1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5.21</w:t>
            </w:r>
          </w:p>
        </w:tc>
        <w:tc>
          <w:tcPr>
            <w:tcW w:w="0" w:type="auto"/>
            <w:noWrap/>
            <w:hideMark/>
          </w:tcPr>
          <w:p w14:paraId="4C1FA5B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0.0808</w:t>
            </w:r>
          </w:p>
        </w:tc>
      </w:tr>
      <w:tr w:rsidR="007D2264" w:rsidRPr="007D2264" w14:paraId="4C18988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97ED60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walnut</w:t>
            </w:r>
            <w:proofErr w:type="spellEnd"/>
          </w:p>
        </w:tc>
        <w:tc>
          <w:tcPr>
            <w:tcW w:w="0" w:type="auto"/>
            <w:noWrap/>
            <w:hideMark/>
          </w:tcPr>
          <w:p w14:paraId="71E52E2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421828.32</w:t>
            </w:r>
          </w:p>
        </w:tc>
        <w:tc>
          <w:tcPr>
            <w:tcW w:w="0" w:type="auto"/>
            <w:noWrap/>
            <w:hideMark/>
          </w:tcPr>
          <w:p w14:paraId="0028215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198728.38</w:t>
            </w:r>
          </w:p>
        </w:tc>
        <w:tc>
          <w:tcPr>
            <w:tcW w:w="0" w:type="auto"/>
            <w:noWrap/>
            <w:hideMark/>
          </w:tcPr>
          <w:p w14:paraId="1E94405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137.20</w:t>
            </w:r>
          </w:p>
        </w:tc>
        <w:tc>
          <w:tcPr>
            <w:tcW w:w="0" w:type="auto"/>
            <w:noWrap/>
            <w:hideMark/>
          </w:tcPr>
          <w:p w14:paraId="3875A18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51.48</w:t>
            </w:r>
          </w:p>
        </w:tc>
        <w:tc>
          <w:tcPr>
            <w:tcW w:w="0" w:type="auto"/>
            <w:noWrap/>
            <w:hideMark/>
          </w:tcPr>
          <w:p w14:paraId="13C372D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0.0757</w:t>
            </w:r>
          </w:p>
        </w:tc>
      </w:tr>
      <w:tr w:rsidR="007D2264" w:rsidRPr="007D2264" w14:paraId="4D6FF0A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6A0AD1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alder</w:t>
            </w:r>
            <w:proofErr w:type="spellEnd"/>
          </w:p>
        </w:tc>
        <w:tc>
          <w:tcPr>
            <w:tcW w:w="0" w:type="auto"/>
            <w:noWrap/>
            <w:hideMark/>
          </w:tcPr>
          <w:p w14:paraId="3D1D25B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373600.45</w:t>
            </w:r>
          </w:p>
        </w:tc>
        <w:tc>
          <w:tcPr>
            <w:tcW w:w="0" w:type="auto"/>
            <w:noWrap/>
            <w:hideMark/>
          </w:tcPr>
          <w:p w14:paraId="223CDFE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94667.71</w:t>
            </w:r>
          </w:p>
        </w:tc>
        <w:tc>
          <w:tcPr>
            <w:tcW w:w="0" w:type="auto"/>
            <w:noWrap/>
            <w:hideMark/>
          </w:tcPr>
          <w:p w14:paraId="1467905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61.90</w:t>
            </w:r>
          </w:p>
        </w:tc>
        <w:tc>
          <w:tcPr>
            <w:tcW w:w="0" w:type="auto"/>
            <w:noWrap/>
            <w:hideMark/>
          </w:tcPr>
          <w:p w14:paraId="641A36F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22.26</w:t>
            </w:r>
          </w:p>
        </w:tc>
        <w:tc>
          <w:tcPr>
            <w:tcW w:w="0" w:type="auto"/>
            <w:noWrap/>
            <w:hideMark/>
          </w:tcPr>
          <w:p w14:paraId="5CBCAE1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0.0671</w:t>
            </w:r>
          </w:p>
        </w:tc>
      </w:tr>
      <w:tr w:rsidR="007D2264" w:rsidRPr="007D2264" w14:paraId="6884F23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A6F8B3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Nettle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043C62F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289689.44</w:t>
            </w:r>
          </w:p>
        </w:tc>
        <w:tc>
          <w:tcPr>
            <w:tcW w:w="0" w:type="auto"/>
            <w:noWrap/>
            <w:hideMark/>
          </w:tcPr>
          <w:p w14:paraId="1BADA17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64759.96</w:t>
            </w:r>
          </w:p>
        </w:tc>
        <w:tc>
          <w:tcPr>
            <w:tcW w:w="0" w:type="auto"/>
            <w:noWrap/>
            <w:hideMark/>
          </w:tcPr>
          <w:p w14:paraId="6F17C56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36.95</w:t>
            </w:r>
          </w:p>
        </w:tc>
        <w:tc>
          <w:tcPr>
            <w:tcW w:w="0" w:type="auto"/>
            <w:noWrap/>
            <w:hideMark/>
          </w:tcPr>
          <w:p w14:paraId="7DFD716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8.06</w:t>
            </w:r>
          </w:p>
        </w:tc>
        <w:tc>
          <w:tcPr>
            <w:tcW w:w="0" w:type="auto"/>
            <w:noWrap/>
            <w:hideMark/>
          </w:tcPr>
          <w:p w14:paraId="7EF3C2C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0.0520</w:t>
            </w:r>
          </w:p>
        </w:tc>
      </w:tr>
      <w:tr w:rsidR="007D2264" w:rsidRPr="007D2264" w14:paraId="68B8DF1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F4DD7D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larch</w:t>
            </w:r>
            <w:proofErr w:type="spellEnd"/>
          </w:p>
        </w:tc>
        <w:tc>
          <w:tcPr>
            <w:tcW w:w="0" w:type="auto"/>
            <w:noWrap/>
            <w:hideMark/>
          </w:tcPr>
          <w:p w14:paraId="785D359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265250.62</w:t>
            </w:r>
          </w:p>
        </w:tc>
        <w:tc>
          <w:tcPr>
            <w:tcW w:w="0" w:type="auto"/>
            <w:noWrap/>
            <w:hideMark/>
          </w:tcPr>
          <w:p w14:paraId="2ADE5C7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97911.97</w:t>
            </w:r>
          </w:p>
        </w:tc>
        <w:tc>
          <w:tcPr>
            <w:tcW w:w="0" w:type="auto"/>
            <w:noWrap/>
            <w:hideMark/>
          </w:tcPr>
          <w:p w14:paraId="2F8F17E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263.61</w:t>
            </w:r>
          </w:p>
        </w:tc>
        <w:tc>
          <w:tcPr>
            <w:tcW w:w="0" w:type="auto"/>
            <w:noWrap/>
            <w:hideMark/>
          </w:tcPr>
          <w:p w14:paraId="1F93DED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177.49</w:t>
            </w:r>
          </w:p>
        </w:tc>
        <w:tc>
          <w:tcPr>
            <w:tcW w:w="0" w:type="auto"/>
            <w:noWrap/>
            <w:hideMark/>
          </w:tcPr>
          <w:p w14:paraId="06D9B31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0.0476</w:t>
            </w:r>
          </w:p>
        </w:tc>
      </w:tr>
      <w:tr w:rsidR="007D2264" w:rsidRPr="007D2264" w14:paraId="5C59DE3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53256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tree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of</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heaven</w:t>
            </w:r>
            <w:proofErr w:type="spellEnd"/>
          </w:p>
        </w:tc>
        <w:tc>
          <w:tcPr>
            <w:tcW w:w="0" w:type="auto"/>
            <w:noWrap/>
            <w:hideMark/>
          </w:tcPr>
          <w:p w14:paraId="6BCE0AF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154940.68</w:t>
            </w:r>
          </w:p>
        </w:tc>
        <w:tc>
          <w:tcPr>
            <w:tcW w:w="0" w:type="auto"/>
            <w:noWrap/>
            <w:hideMark/>
          </w:tcPr>
          <w:p w14:paraId="5A88D62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34283.58</w:t>
            </w:r>
          </w:p>
        </w:tc>
        <w:tc>
          <w:tcPr>
            <w:tcW w:w="0" w:type="auto"/>
            <w:noWrap/>
            <w:hideMark/>
          </w:tcPr>
          <w:p w14:paraId="4E8C068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27.40</w:t>
            </w:r>
          </w:p>
        </w:tc>
        <w:tc>
          <w:tcPr>
            <w:tcW w:w="0" w:type="auto"/>
            <w:noWrap/>
            <w:hideMark/>
          </w:tcPr>
          <w:p w14:paraId="6CE2847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8.58</w:t>
            </w:r>
          </w:p>
        </w:tc>
        <w:tc>
          <w:tcPr>
            <w:tcW w:w="0" w:type="auto"/>
            <w:noWrap/>
            <w:hideMark/>
          </w:tcPr>
          <w:p w14:paraId="4901926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0.0278</w:t>
            </w:r>
          </w:p>
        </w:tc>
      </w:tr>
      <w:tr w:rsidR="007D2264" w:rsidRPr="007D2264" w14:paraId="09061D4E"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AEE6A7"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grey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16D38C7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101677.77</w:t>
            </w:r>
          </w:p>
        </w:tc>
        <w:tc>
          <w:tcPr>
            <w:tcW w:w="0" w:type="auto"/>
            <w:noWrap/>
            <w:hideMark/>
          </w:tcPr>
          <w:p w14:paraId="4CC10F3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32624.95</w:t>
            </w:r>
          </w:p>
        </w:tc>
        <w:tc>
          <w:tcPr>
            <w:tcW w:w="0" w:type="auto"/>
            <w:noWrap/>
            <w:hideMark/>
          </w:tcPr>
          <w:p w14:paraId="25729F1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48.94</w:t>
            </w:r>
          </w:p>
        </w:tc>
        <w:tc>
          <w:tcPr>
            <w:tcW w:w="0" w:type="auto"/>
            <w:noWrap/>
            <w:hideMark/>
          </w:tcPr>
          <w:p w14:paraId="394DAF2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15.68</w:t>
            </w:r>
          </w:p>
        </w:tc>
        <w:tc>
          <w:tcPr>
            <w:tcW w:w="0" w:type="auto"/>
            <w:noWrap/>
            <w:hideMark/>
          </w:tcPr>
          <w:p w14:paraId="7444A8A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0.0183</w:t>
            </w:r>
          </w:p>
        </w:tc>
      </w:tr>
      <w:tr w:rsidR="007D2264" w:rsidRPr="007D2264" w14:paraId="194636C5"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9EF3B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brittle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4EF82D5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76840.38</w:t>
            </w:r>
          </w:p>
        </w:tc>
        <w:tc>
          <w:tcPr>
            <w:tcW w:w="0" w:type="auto"/>
            <w:noWrap/>
            <w:hideMark/>
          </w:tcPr>
          <w:p w14:paraId="21F01A2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25791.96</w:t>
            </w:r>
          </w:p>
        </w:tc>
        <w:tc>
          <w:tcPr>
            <w:tcW w:w="0" w:type="auto"/>
            <w:noWrap/>
            <w:hideMark/>
          </w:tcPr>
          <w:p w14:paraId="13272E5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41.85</w:t>
            </w:r>
          </w:p>
        </w:tc>
        <w:tc>
          <w:tcPr>
            <w:tcW w:w="0" w:type="auto"/>
            <w:noWrap/>
            <w:hideMark/>
          </w:tcPr>
          <w:p w14:paraId="6128BA7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17.85</w:t>
            </w:r>
          </w:p>
        </w:tc>
        <w:tc>
          <w:tcPr>
            <w:tcW w:w="0" w:type="auto"/>
            <w:noWrap/>
            <w:hideMark/>
          </w:tcPr>
          <w:p w14:paraId="7285FCF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0.0138</w:t>
            </w:r>
          </w:p>
        </w:tc>
      </w:tr>
      <w:tr w:rsidR="007D2264" w:rsidRPr="007D2264" w14:paraId="01DBAAA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AFEF7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mountain</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3982A88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67280.70</w:t>
            </w:r>
          </w:p>
        </w:tc>
        <w:tc>
          <w:tcPr>
            <w:tcW w:w="0" w:type="auto"/>
            <w:noWrap/>
            <w:hideMark/>
          </w:tcPr>
          <w:p w14:paraId="64875BD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24637.04</w:t>
            </w:r>
          </w:p>
        </w:tc>
        <w:tc>
          <w:tcPr>
            <w:tcW w:w="0" w:type="auto"/>
            <w:noWrap/>
            <w:hideMark/>
          </w:tcPr>
          <w:p w14:paraId="37DC28E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47.24</w:t>
            </w:r>
          </w:p>
        </w:tc>
        <w:tc>
          <w:tcPr>
            <w:tcW w:w="0" w:type="auto"/>
            <w:noWrap/>
            <w:hideMark/>
          </w:tcPr>
          <w:p w14:paraId="141A8D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27.98</w:t>
            </w:r>
          </w:p>
        </w:tc>
        <w:tc>
          <w:tcPr>
            <w:tcW w:w="0" w:type="auto"/>
            <w:noWrap/>
            <w:hideMark/>
          </w:tcPr>
          <w:p w14:paraId="59C551B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0.0121</w:t>
            </w:r>
          </w:p>
        </w:tc>
      </w:tr>
      <w:tr w:rsidR="007D2264" w:rsidRPr="007D2264" w14:paraId="1A8A7EC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2F6B3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rowan</w:t>
            </w:r>
            <w:proofErr w:type="spellEnd"/>
          </w:p>
        </w:tc>
        <w:tc>
          <w:tcPr>
            <w:tcW w:w="0" w:type="auto"/>
            <w:noWrap/>
            <w:hideMark/>
          </w:tcPr>
          <w:p w14:paraId="2D31EC7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63346.28</w:t>
            </w:r>
          </w:p>
        </w:tc>
        <w:tc>
          <w:tcPr>
            <w:tcW w:w="0" w:type="auto"/>
            <w:noWrap/>
            <w:hideMark/>
          </w:tcPr>
          <w:p w14:paraId="6F48570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12659.92</w:t>
            </w:r>
          </w:p>
        </w:tc>
        <w:tc>
          <w:tcPr>
            <w:tcW w:w="0" w:type="auto"/>
            <w:noWrap/>
            <w:hideMark/>
          </w:tcPr>
          <w:p w14:paraId="453FBFA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13.21</w:t>
            </w:r>
          </w:p>
        </w:tc>
        <w:tc>
          <w:tcPr>
            <w:tcW w:w="0" w:type="auto"/>
            <w:noWrap/>
            <w:hideMark/>
          </w:tcPr>
          <w:p w14:paraId="39A812F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2.95</w:t>
            </w:r>
          </w:p>
        </w:tc>
        <w:tc>
          <w:tcPr>
            <w:tcW w:w="0" w:type="auto"/>
            <w:noWrap/>
            <w:hideMark/>
          </w:tcPr>
          <w:p w14:paraId="7FEBF7B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0.0114</w:t>
            </w:r>
          </w:p>
        </w:tc>
      </w:tr>
      <w:tr w:rsidR="007D2264" w:rsidRPr="007D2264" w14:paraId="7175F77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E2F19D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honey</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locust</w:t>
            </w:r>
            <w:proofErr w:type="spellEnd"/>
          </w:p>
        </w:tc>
        <w:tc>
          <w:tcPr>
            <w:tcW w:w="0" w:type="auto"/>
            <w:noWrap/>
            <w:hideMark/>
          </w:tcPr>
          <w:p w14:paraId="7FFE729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63078.92</w:t>
            </w:r>
          </w:p>
        </w:tc>
        <w:tc>
          <w:tcPr>
            <w:tcW w:w="0" w:type="auto"/>
            <w:noWrap/>
            <w:hideMark/>
          </w:tcPr>
          <w:p w14:paraId="5F7EFAD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18088.60</w:t>
            </w:r>
          </w:p>
        </w:tc>
        <w:tc>
          <w:tcPr>
            <w:tcW w:w="0" w:type="auto"/>
            <w:noWrap/>
            <w:hideMark/>
          </w:tcPr>
          <w:p w14:paraId="256B2C2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32.42</w:t>
            </w:r>
          </w:p>
        </w:tc>
        <w:tc>
          <w:tcPr>
            <w:tcW w:w="0" w:type="auto"/>
            <w:noWrap/>
            <w:hideMark/>
          </w:tcPr>
          <w:p w14:paraId="1B88D62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13.43</w:t>
            </w:r>
          </w:p>
        </w:tc>
        <w:tc>
          <w:tcPr>
            <w:tcW w:w="0" w:type="auto"/>
            <w:noWrap/>
            <w:hideMark/>
          </w:tcPr>
          <w:p w14:paraId="6B8BE8F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0.0113</w:t>
            </w:r>
          </w:p>
        </w:tc>
      </w:tr>
      <w:tr w:rsidR="007D2264" w:rsidRPr="007D2264" w14:paraId="775419CB"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A2997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Chinese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scholar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59E66E5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62050.76</w:t>
            </w:r>
          </w:p>
        </w:tc>
        <w:tc>
          <w:tcPr>
            <w:tcW w:w="0" w:type="auto"/>
            <w:noWrap/>
            <w:hideMark/>
          </w:tcPr>
          <w:p w14:paraId="78236F4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35854.09</w:t>
            </w:r>
          </w:p>
        </w:tc>
        <w:tc>
          <w:tcPr>
            <w:tcW w:w="0" w:type="auto"/>
            <w:noWrap/>
            <w:hideMark/>
          </w:tcPr>
          <w:p w14:paraId="0270935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89.06</w:t>
            </w:r>
          </w:p>
        </w:tc>
        <w:tc>
          <w:tcPr>
            <w:tcW w:w="0" w:type="auto"/>
            <w:noWrap/>
            <w:hideMark/>
          </w:tcPr>
          <w:p w14:paraId="33D1526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57.40</w:t>
            </w:r>
          </w:p>
        </w:tc>
        <w:tc>
          <w:tcPr>
            <w:tcW w:w="0" w:type="auto"/>
            <w:noWrap/>
            <w:hideMark/>
          </w:tcPr>
          <w:p w14:paraId="00527B6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0.0111</w:t>
            </w:r>
          </w:p>
        </w:tc>
      </w:tr>
      <w:tr w:rsidR="007D2264" w:rsidRPr="007D2264" w14:paraId="2271B097"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06E6D9E"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chestnut</w:t>
            </w:r>
            <w:proofErr w:type="spellEnd"/>
          </w:p>
        </w:tc>
        <w:tc>
          <w:tcPr>
            <w:tcW w:w="0" w:type="auto"/>
            <w:noWrap/>
            <w:hideMark/>
          </w:tcPr>
          <w:p w14:paraId="57702BC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35215.49</w:t>
            </w:r>
          </w:p>
        </w:tc>
        <w:tc>
          <w:tcPr>
            <w:tcW w:w="0" w:type="auto"/>
            <w:noWrap/>
            <w:hideMark/>
          </w:tcPr>
          <w:p w14:paraId="054C41F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16472.59</w:t>
            </w:r>
          </w:p>
        </w:tc>
        <w:tc>
          <w:tcPr>
            <w:tcW w:w="0" w:type="auto"/>
            <w:noWrap/>
            <w:hideMark/>
          </w:tcPr>
          <w:p w14:paraId="598C78C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44.32</w:t>
            </w:r>
          </w:p>
        </w:tc>
        <w:tc>
          <w:tcPr>
            <w:tcW w:w="0" w:type="auto"/>
            <w:noWrap/>
            <w:hideMark/>
          </w:tcPr>
          <w:p w14:paraId="7D032DE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17.77</w:t>
            </w:r>
          </w:p>
        </w:tc>
        <w:tc>
          <w:tcPr>
            <w:tcW w:w="0" w:type="auto"/>
            <w:noWrap/>
            <w:hideMark/>
          </w:tcPr>
          <w:p w14:paraId="7E050A8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0.0063</w:t>
            </w:r>
          </w:p>
        </w:tc>
      </w:tr>
      <w:tr w:rsidR="007D2264" w:rsidRPr="007D2264" w14:paraId="7F8CB88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058B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Siberian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02A81F6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35098.52</w:t>
            </w:r>
          </w:p>
        </w:tc>
        <w:tc>
          <w:tcPr>
            <w:tcW w:w="0" w:type="auto"/>
            <w:noWrap/>
            <w:hideMark/>
          </w:tcPr>
          <w:p w14:paraId="06C8770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7564.42</w:t>
            </w:r>
          </w:p>
        </w:tc>
        <w:tc>
          <w:tcPr>
            <w:tcW w:w="0" w:type="auto"/>
            <w:noWrap/>
            <w:hideMark/>
          </w:tcPr>
          <w:p w14:paraId="538AF02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10.42</w:t>
            </w:r>
          </w:p>
        </w:tc>
        <w:tc>
          <w:tcPr>
            <w:tcW w:w="0" w:type="auto"/>
            <w:noWrap/>
            <w:hideMark/>
          </w:tcPr>
          <w:p w14:paraId="142C0A3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2.51</w:t>
            </w:r>
          </w:p>
        </w:tc>
        <w:tc>
          <w:tcPr>
            <w:tcW w:w="0" w:type="auto"/>
            <w:noWrap/>
            <w:hideMark/>
          </w:tcPr>
          <w:p w14:paraId="789176E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0.0063</w:t>
            </w:r>
          </w:p>
        </w:tc>
      </w:tr>
      <w:tr w:rsidR="007D2264" w:rsidRPr="007D2264" w14:paraId="58543E8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49080F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field</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46AF6C4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28138.64</w:t>
            </w:r>
          </w:p>
        </w:tc>
        <w:tc>
          <w:tcPr>
            <w:tcW w:w="0" w:type="auto"/>
            <w:noWrap/>
            <w:hideMark/>
          </w:tcPr>
          <w:p w14:paraId="52DA9C2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16114.33</w:t>
            </w:r>
          </w:p>
        </w:tc>
        <w:tc>
          <w:tcPr>
            <w:tcW w:w="0" w:type="auto"/>
            <w:noWrap/>
            <w:hideMark/>
          </w:tcPr>
          <w:p w14:paraId="27A4E69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0.11</w:t>
            </w:r>
          </w:p>
        </w:tc>
        <w:tc>
          <w:tcPr>
            <w:tcW w:w="0" w:type="auto"/>
            <w:noWrap/>
            <w:hideMark/>
          </w:tcPr>
          <w:p w14:paraId="7C2E528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0.11</w:t>
            </w:r>
          </w:p>
        </w:tc>
        <w:tc>
          <w:tcPr>
            <w:tcW w:w="0" w:type="auto"/>
            <w:noWrap/>
            <w:hideMark/>
          </w:tcPr>
          <w:p w14:paraId="182180B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0.0051</w:t>
            </w:r>
          </w:p>
        </w:tc>
      </w:tr>
      <w:tr w:rsidR="007D2264" w:rsidRPr="007D2264" w14:paraId="7A80A2AD"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EEBA06"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grey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0B6345E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2794.37</w:t>
            </w:r>
          </w:p>
        </w:tc>
        <w:tc>
          <w:tcPr>
            <w:tcW w:w="0" w:type="auto"/>
            <w:noWrap/>
            <w:hideMark/>
          </w:tcPr>
          <w:p w14:paraId="7A7CB07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1634.09</w:t>
            </w:r>
          </w:p>
        </w:tc>
        <w:tc>
          <w:tcPr>
            <w:tcW w:w="0" w:type="auto"/>
            <w:noWrap/>
            <w:hideMark/>
          </w:tcPr>
          <w:p w14:paraId="1C89A18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Inf</w:t>
            </w:r>
            <w:proofErr w:type="spellEnd"/>
          </w:p>
        </w:tc>
        <w:tc>
          <w:tcPr>
            <w:tcW w:w="0" w:type="auto"/>
            <w:noWrap/>
            <w:hideMark/>
          </w:tcPr>
          <w:p w14:paraId="6705FCE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NA</w:t>
            </w:r>
          </w:p>
        </w:tc>
        <w:tc>
          <w:tcPr>
            <w:tcW w:w="0" w:type="auto"/>
            <w:noWrap/>
            <w:hideMark/>
          </w:tcPr>
          <w:p w14:paraId="6BC4DDD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0.0005</w:t>
            </w:r>
          </w:p>
        </w:tc>
      </w:tr>
      <w:tr w:rsidR="007D2264" w:rsidRPr="007D2264" w14:paraId="2FC2E1F9"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3EDD1FE"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oriental plane</w:t>
            </w:r>
          </w:p>
        </w:tc>
        <w:tc>
          <w:tcPr>
            <w:tcW w:w="0" w:type="auto"/>
            <w:noWrap/>
            <w:hideMark/>
          </w:tcPr>
          <w:p w14:paraId="459DBC9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755.38</w:t>
            </w:r>
          </w:p>
        </w:tc>
        <w:tc>
          <w:tcPr>
            <w:tcW w:w="0" w:type="auto"/>
            <w:noWrap/>
            <w:hideMark/>
          </w:tcPr>
          <w:p w14:paraId="4F58B2F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441.64</w:t>
            </w:r>
          </w:p>
        </w:tc>
        <w:tc>
          <w:tcPr>
            <w:tcW w:w="0" w:type="auto"/>
            <w:noWrap/>
            <w:hideMark/>
          </w:tcPr>
          <w:p w14:paraId="18D76E5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3.18</w:t>
            </w:r>
          </w:p>
        </w:tc>
        <w:tc>
          <w:tcPr>
            <w:tcW w:w="0" w:type="auto"/>
            <w:noWrap/>
            <w:hideMark/>
          </w:tcPr>
          <w:p w14:paraId="1BB12F6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2.38</w:t>
            </w:r>
          </w:p>
        </w:tc>
        <w:tc>
          <w:tcPr>
            <w:tcW w:w="0" w:type="auto"/>
            <w:noWrap/>
            <w:hideMark/>
          </w:tcPr>
          <w:p w14:paraId="7773C7B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0.0001</w:t>
            </w:r>
          </w:p>
        </w:tc>
      </w:tr>
      <w:tr w:rsidR="007D2264" w:rsidRPr="007D2264" w14:paraId="2D17A702" w14:textId="77777777" w:rsidTr="007D2264">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6263E366" w14:textId="77777777" w:rsidR="007D2264" w:rsidRPr="007D2264" w:rsidRDefault="007D2264" w:rsidP="007D2264">
            <w:pPr>
              <w:jc w:val="cente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VOLUME INCREMENT</w:t>
            </w:r>
          </w:p>
        </w:tc>
      </w:tr>
      <w:tr w:rsidR="007D2264" w:rsidRPr="007D2264" w14:paraId="2121818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6EC13A" w14:textId="77777777" w:rsidR="007D2264" w:rsidRPr="007D2264" w:rsidRDefault="007D2264" w:rsidP="007D2264">
            <w:pPr>
              <w:jc w:val="center"/>
              <w:rPr>
                <w:rFonts w:ascii="Calibri" w:eastAsia="Times New Roman" w:hAnsi="Calibri" w:cs="Calibri"/>
                <w:color w:val="000000"/>
                <w:sz w:val="18"/>
                <w:szCs w:val="18"/>
                <w:lang w:val="es-US" w:eastAsia="es-US"/>
              </w:rPr>
            </w:pPr>
          </w:p>
        </w:tc>
        <w:tc>
          <w:tcPr>
            <w:tcW w:w="0" w:type="auto"/>
            <w:noWrap/>
            <w:hideMark/>
          </w:tcPr>
          <w:p w14:paraId="56F7D58A"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m3</w:t>
            </w:r>
          </w:p>
        </w:tc>
        <w:tc>
          <w:tcPr>
            <w:tcW w:w="0" w:type="auto"/>
            <w:noWrap/>
            <w:hideMark/>
          </w:tcPr>
          <w:p w14:paraId="7CC7F88E"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SE_m3</w:t>
            </w:r>
          </w:p>
        </w:tc>
        <w:tc>
          <w:tcPr>
            <w:tcW w:w="0" w:type="auto"/>
            <w:noWrap/>
            <w:hideMark/>
          </w:tcPr>
          <w:p w14:paraId="1E974F3B"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m3/ha</w:t>
            </w:r>
          </w:p>
        </w:tc>
        <w:tc>
          <w:tcPr>
            <w:tcW w:w="0" w:type="auto"/>
            <w:noWrap/>
            <w:hideMark/>
          </w:tcPr>
          <w:p w14:paraId="2DC756C9"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SE_m3/ha</w:t>
            </w:r>
          </w:p>
        </w:tc>
        <w:tc>
          <w:tcPr>
            <w:tcW w:w="0" w:type="auto"/>
            <w:noWrap/>
            <w:hideMark/>
          </w:tcPr>
          <w:p w14:paraId="53593A61" w14:textId="77777777" w:rsidR="007D2264" w:rsidRPr="007D2264" w:rsidRDefault="007D2264" w:rsidP="007D22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w:t>
            </w:r>
          </w:p>
        </w:tc>
      </w:tr>
      <w:tr w:rsidR="007D2264" w:rsidRPr="007D2264" w14:paraId="4EFA154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727C7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beech</w:t>
            </w:r>
            <w:proofErr w:type="spellEnd"/>
          </w:p>
        </w:tc>
        <w:tc>
          <w:tcPr>
            <w:tcW w:w="0" w:type="auto"/>
            <w:noWrap/>
            <w:hideMark/>
          </w:tcPr>
          <w:p w14:paraId="4C1DE76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4144312.92</w:t>
            </w:r>
          </w:p>
        </w:tc>
        <w:tc>
          <w:tcPr>
            <w:tcW w:w="0" w:type="auto"/>
            <w:noWrap/>
            <w:hideMark/>
          </w:tcPr>
          <w:p w14:paraId="324426A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102419.07</w:t>
            </w:r>
          </w:p>
        </w:tc>
        <w:tc>
          <w:tcPr>
            <w:tcW w:w="0" w:type="auto"/>
            <w:noWrap/>
            <w:hideMark/>
          </w:tcPr>
          <w:p w14:paraId="7B8B974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6.45</w:t>
            </w:r>
          </w:p>
        </w:tc>
        <w:tc>
          <w:tcPr>
            <w:tcW w:w="0" w:type="auto"/>
            <w:noWrap/>
            <w:hideMark/>
          </w:tcPr>
          <w:p w14:paraId="35376AF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0.17</w:t>
            </w:r>
          </w:p>
        </w:tc>
        <w:tc>
          <w:tcPr>
            <w:tcW w:w="0" w:type="auto"/>
            <w:noWrap/>
            <w:hideMark/>
          </w:tcPr>
          <w:p w14:paraId="2A1050D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28.9215</w:t>
            </w:r>
          </w:p>
        </w:tc>
      </w:tr>
      <w:tr w:rsidR="007D2264" w:rsidRPr="007D2264" w14:paraId="0F22500A"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0F487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Turkey</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445AF65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1512714.06</w:t>
            </w:r>
          </w:p>
        </w:tc>
        <w:tc>
          <w:tcPr>
            <w:tcW w:w="0" w:type="auto"/>
            <w:noWrap/>
            <w:hideMark/>
          </w:tcPr>
          <w:p w14:paraId="70AA030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35146.82</w:t>
            </w:r>
          </w:p>
        </w:tc>
        <w:tc>
          <w:tcPr>
            <w:tcW w:w="0" w:type="auto"/>
            <w:noWrap/>
            <w:hideMark/>
          </w:tcPr>
          <w:p w14:paraId="454435E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2.40</w:t>
            </w:r>
          </w:p>
        </w:tc>
        <w:tc>
          <w:tcPr>
            <w:tcW w:w="0" w:type="auto"/>
            <w:noWrap/>
            <w:hideMark/>
          </w:tcPr>
          <w:p w14:paraId="64D4EF0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0.07</w:t>
            </w:r>
          </w:p>
        </w:tc>
        <w:tc>
          <w:tcPr>
            <w:tcW w:w="0" w:type="auto"/>
            <w:noWrap/>
            <w:hideMark/>
          </w:tcPr>
          <w:p w14:paraId="57E1DE8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10.5566</w:t>
            </w:r>
          </w:p>
        </w:tc>
      </w:tr>
      <w:tr w:rsidR="007D2264" w:rsidRPr="007D2264" w14:paraId="5BBCA414"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653A3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locust</w:t>
            </w:r>
            <w:proofErr w:type="spellEnd"/>
          </w:p>
        </w:tc>
        <w:tc>
          <w:tcPr>
            <w:tcW w:w="0" w:type="auto"/>
            <w:noWrap/>
            <w:hideMark/>
          </w:tcPr>
          <w:p w14:paraId="70764A3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963820.71</w:t>
            </w:r>
          </w:p>
        </w:tc>
        <w:tc>
          <w:tcPr>
            <w:tcW w:w="0" w:type="auto"/>
            <w:noWrap/>
            <w:hideMark/>
          </w:tcPr>
          <w:p w14:paraId="050AB0E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32568.85</w:t>
            </w:r>
          </w:p>
        </w:tc>
        <w:tc>
          <w:tcPr>
            <w:tcW w:w="0" w:type="auto"/>
            <w:noWrap/>
            <w:hideMark/>
          </w:tcPr>
          <w:p w14:paraId="0630232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2.91</w:t>
            </w:r>
          </w:p>
        </w:tc>
        <w:tc>
          <w:tcPr>
            <w:tcW w:w="0" w:type="auto"/>
            <w:noWrap/>
            <w:hideMark/>
          </w:tcPr>
          <w:p w14:paraId="7FC1FF6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0.12</w:t>
            </w:r>
          </w:p>
        </w:tc>
        <w:tc>
          <w:tcPr>
            <w:tcW w:w="0" w:type="auto"/>
            <w:noWrap/>
            <w:hideMark/>
          </w:tcPr>
          <w:p w14:paraId="506F5FD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6.7261</w:t>
            </w:r>
          </w:p>
        </w:tc>
      </w:tr>
      <w:tr w:rsidR="007D2264" w:rsidRPr="007D2264" w14:paraId="11AAAD4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EEF7F7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74F9B6C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950635.31</w:t>
            </w:r>
          </w:p>
        </w:tc>
        <w:tc>
          <w:tcPr>
            <w:tcW w:w="0" w:type="auto"/>
            <w:noWrap/>
            <w:hideMark/>
          </w:tcPr>
          <w:p w14:paraId="2AE67D5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26206.10</w:t>
            </w:r>
          </w:p>
        </w:tc>
        <w:tc>
          <w:tcPr>
            <w:tcW w:w="0" w:type="auto"/>
            <w:noWrap/>
            <w:hideMark/>
          </w:tcPr>
          <w:p w14:paraId="676416C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2.22</w:t>
            </w:r>
          </w:p>
        </w:tc>
        <w:tc>
          <w:tcPr>
            <w:tcW w:w="0" w:type="auto"/>
            <w:noWrap/>
            <w:hideMark/>
          </w:tcPr>
          <w:p w14:paraId="05C9A5E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0.09</w:t>
            </w:r>
          </w:p>
        </w:tc>
        <w:tc>
          <w:tcPr>
            <w:tcW w:w="0" w:type="auto"/>
            <w:noWrap/>
            <w:hideMark/>
          </w:tcPr>
          <w:p w14:paraId="23EE8D2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6.6341</w:t>
            </w:r>
          </w:p>
        </w:tc>
      </w:tr>
      <w:tr w:rsidR="007D2264" w:rsidRPr="007D2264" w14:paraId="5C78E861"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C70E0E"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spruce</w:t>
            </w:r>
            <w:proofErr w:type="spellEnd"/>
          </w:p>
        </w:tc>
        <w:tc>
          <w:tcPr>
            <w:tcW w:w="0" w:type="auto"/>
            <w:noWrap/>
            <w:hideMark/>
          </w:tcPr>
          <w:p w14:paraId="7E7319E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770734.76</w:t>
            </w:r>
          </w:p>
        </w:tc>
        <w:tc>
          <w:tcPr>
            <w:tcW w:w="0" w:type="auto"/>
            <w:noWrap/>
            <w:hideMark/>
          </w:tcPr>
          <w:p w14:paraId="20B6C06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55735.42</w:t>
            </w:r>
          </w:p>
        </w:tc>
        <w:tc>
          <w:tcPr>
            <w:tcW w:w="0" w:type="auto"/>
            <w:noWrap/>
            <w:hideMark/>
          </w:tcPr>
          <w:p w14:paraId="1E006D3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7.38</w:t>
            </w:r>
          </w:p>
        </w:tc>
        <w:tc>
          <w:tcPr>
            <w:tcW w:w="0" w:type="auto"/>
            <w:noWrap/>
            <w:hideMark/>
          </w:tcPr>
          <w:p w14:paraId="116A8E2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0.53</w:t>
            </w:r>
          </w:p>
        </w:tc>
        <w:tc>
          <w:tcPr>
            <w:tcW w:w="0" w:type="auto"/>
            <w:noWrap/>
            <w:hideMark/>
          </w:tcPr>
          <w:p w14:paraId="3FDB55D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5.3787</w:t>
            </w:r>
          </w:p>
        </w:tc>
      </w:tr>
      <w:tr w:rsidR="007D2264" w:rsidRPr="007D2264" w14:paraId="297EDB6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77B1D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sessile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7BEDA44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711141.20</w:t>
            </w:r>
          </w:p>
        </w:tc>
        <w:tc>
          <w:tcPr>
            <w:tcW w:w="0" w:type="auto"/>
            <w:noWrap/>
            <w:hideMark/>
          </w:tcPr>
          <w:p w14:paraId="66C4DDB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21537.93</w:t>
            </w:r>
          </w:p>
        </w:tc>
        <w:tc>
          <w:tcPr>
            <w:tcW w:w="0" w:type="auto"/>
            <w:noWrap/>
            <w:hideMark/>
          </w:tcPr>
          <w:p w14:paraId="297B655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1.90</w:t>
            </w:r>
          </w:p>
        </w:tc>
        <w:tc>
          <w:tcPr>
            <w:tcW w:w="0" w:type="auto"/>
            <w:noWrap/>
            <w:hideMark/>
          </w:tcPr>
          <w:p w14:paraId="7DEA9D1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0.07</w:t>
            </w:r>
          </w:p>
        </w:tc>
        <w:tc>
          <w:tcPr>
            <w:tcW w:w="0" w:type="auto"/>
            <w:noWrap/>
            <w:hideMark/>
          </w:tcPr>
          <w:p w14:paraId="2C99F5F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4.9628</w:t>
            </w:r>
          </w:p>
        </w:tc>
      </w:tr>
      <w:tr w:rsidR="007D2264" w:rsidRPr="007D2264" w14:paraId="010FBE3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B2E45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23EFB29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605635.70</w:t>
            </w:r>
          </w:p>
        </w:tc>
        <w:tc>
          <w:tcPr>
            <w:tcW w:w="0" w:type="auto"/>
            <w:noWrap/>
            <w:hideMark/>
          </w:tcPr>
          <w:p w14:paraId="3DA3B09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35111.99</w:t>
            </w:r>
          </w:p>
        </w:tc>
        <w:tc>
          <w:tcPr>
            <w:tcW w:w="0" w:type="auto"/>
            <w:noWrap/>
            <w:hideMark/>
          </w:tcPr>
          <w:p w14:paraId="4BBA57E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4.73</w:t>
            </w:r>
          </w:p>
        </w:tc>
        <w:tc>
          <w:tcPr>
            <w:tcW w:w="0" w:type="auto"/>
            <w:noWrap/>
            <w:hideMark/>
          </w:tcPr>
          <w:p w14:paraId="46CA80C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0.31</w:t>
            </w:r>
          </w:p>
        </w:tc>
        <w:tc>
          <w:tcPr>
            <w:tcW w:w="0" w:type="auto"/>
            <w:noWrap/>
            <w:hideMark/>
          </w:tcPr>
          <w:p w14:paraId="61BBEA1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4.2265</w:t>
            </w:r>
          </w:p>
        </w:tc>
      </w:tr>
      <w:tr w:rsidR="007D2264" w:rsidRPr="007D2264" w14:paraId="7DD876C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FFDE6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Hungarian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1A03DA4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544455.42</w:t>
            </w:r>
          </w:p>
        </w:tc>
        <w:tc>
          <w:tcPr>
            <w:tcW w:w="0" w:type="auto"/>
            <w:noWrap/>
            <w:hideMark/>
          </w:tcPr>
          <w:p w14:paraId="20D9B85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19649.36</w:t>
            </w:r>
          </w:p>
        </w:tc>
        <w:tc>
          <w:tcPr>
            <w:tcW w:w="0" w:type="auto"/>
            <w:noWrap/>
            <w:hideMark/>
          </w:tcPr>
          <w:p w14:paraId="5B811C8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1.86</w:t>
            </w:r>
          </w:p>
        </w:tc>
        <w:tc>
          <w:tcPr>
            <w:tcW w:w="0" w:type="auto"/>
            <w:noWrap/>
            <w:hideMark/>
          </w:tcPr>
          <w:p w14:paraId="0330086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0.08</w:t>
            </w:r>
          </w:p>
        </w:tc>
        <w:tc>
          <w:tcPr>
            <w:tcW w:w="0" w:type="auto"/>
            <w:noWrap/>
            <w:hideMark/>
          </w:tcPr>
          <w:p w14:paraId="64BE914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3.7995</w:t>
            </w:r>
          </w:p>
        </w:tc>
      </w:tr>
      <w:tr w:rsidR="007D2264" w:rsidRPr="007D2264" w14:paraId="73F37E6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50EE2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flowering</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5FCC595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420677.26</w:t>
            </w:r>
          </w:p>
        </w:tc>
        <w:tc>
          <w:tcPr>
            <w:tcW w:w="0" w:type="auto"/>
            <w:noWrap/>
            <w:hideMark/>
          </w:tcPr>
          <w:p w14:paraId="3D8CCB2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13594.23</w:t>
            </w:r>
          </w:p>
        </w:tc>
        <w:tc>
          <w:tcPr>
            <w:tcW w:w="0" w:type="auto"/>
            <w:noWrap/>
            <w:hideMark/>
          </w:tcPr>
          <w:p w14:paraId="5D5A81D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1.35</w:t>
            </w:r>
          </w:p>
        </w:tc>
        <w:tc>
          <w:tcPr>
            <w:tcW w:w="0" w:type="auto"/>
            <w:noWrap/>
            <w:hideMark/>
          </w:tcPr>
          <w:p w14:paraId="7434EE4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w:t>
            </w:r>
          </w:p>
        </w:tc>
        <w:tc>
          <w:tcPr>
            <w:tcW w:w="0" w:type="auto"/>
            <w:noWrap/>
            <w:hideMark/>
          </w:tcPr>
          <w:p w14:paraId="2DA6D2D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2.9357</w:t>
            </w:r>
          </w:p>
        </w:tc>
      </w:tr>
      <w:tr w:rsidR="007D2264" w:rsidRPr="007D2264" w14:paraId="223DA4C6"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456918"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EA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04DDADB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409786.39</w:t>
            </w:r>
          </w:p>
        </w:tc>
        <w:tc>
          <w:tcPr>
            <w:tcW w:w="0" w:type="auto"/>
            <w:noWrap/>
            <w:hideMark/>
          </w:tcPr>
          <w:p w14:paraId="475EF45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47103.70</w:t>
            </w:r>
          </w:p>
        </w:tc>
        <w:tc>
          <w:tcPr>
            <w:tcW w:w="0" w:type="auto"/>
            <w:noWrap/>
            <w:hideMark/>
          </w:tcPr>
          <w:p w14:paraId="20D08EC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13.59</w:t>
            </w:r>
          </w:p>
        </w:tc>
        <w:tc>
          <w:tcPr>
            <w:tcW w:w="0" w:type="auto"/>
            <w:noWrap/>
            <w:hideMark/>
          </w:tcPr>
          <w:p w14:paraId="7C02A56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1.44</w:t>
            </w:r>
          </w:p>
        </w:tc>
        <w:tc>
          <w:tcPr>
            <w:tcW w:w="0" w:type="auto"/>
            <w:noWrap/>
            <w:hideMark/>
          </w:tcPr>
          <w:p w14:paraId="0C9098A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2.8597</w:t>
            </w:r>
          </w:p>
        </w:tc>
      </w:tr>
      <w:tr w:rsidR="007D2264" w:rsidRPr="007D2264" w14:paraId="7923CE1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E712CD"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oriental </w:t>
            </w: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08C9184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327019.91</w:t>
            </w:r>
          </w:p>
        </w:tc>
        <w:tc>
          <w:tcPr>
            <w:tcW w:w="0" w:type="auto"/>
            <w:noWrap/>
            <w:hideMark/>
          </w:tcPr>
          <w:p w14:paraId="25B4C1B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15411.29</w:t>
            </w:r>
          </w:p>
        </w:tc>
        <w:tc>
          <w:tcPr>
            <w:tcW w:w="0" w:type="auto"/>
            <w:noWrap/>
            <w:hideMark/>
          </w:tcPr>
          <w:p w14:paraId="227881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2.81</w:t>
            </w:r>
          </w:p>
        </w:tc>
        <w:tc>
          <w:tcPr>
            <w:tcW w:w="0" w:type="auto"/>
            <w:noWrap/>
            <w:hideMark/>
          </w:tcPr>
          <w:p w14:paraId="04105E3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0.19</w:t>
            </w:r>
          </w:p>
        </w:tc>
        <w:tc>
          <w:tcPr>
            <w:tcW w:w="0" w:type="auto"/>
            <w:noWrap/>
            <w:hideMark/>
          </w:tcPr>
          <w:p w14:paraId="02FB2E1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2.2821</w:t>
            </w:r>
          </w:p>
        </w:tc>
      </w:tr>
      <w:tr w:rsidR="007D2264" w:rsidRPr="007D2264" w14:paraId="134667C0"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DA743B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other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broadleaf</w:t>
            </w:r>
            <w:proofErr w:type="spellEnd"/>
            <w:r w:rsidRPr="007D2264">
              <w:rPr>
                <w:rFonts w:ascii="Calibri" w:eastAsia="Times New Roman" w:hAnsi="Calibri" w:cs="Calibri"/>
                <w:color w:val="000000"/>
                <w:sz w:val="18"/>
                <w:szCs w:val="18"/>
                <w:lang w:val="es-US" w:eastAsia="es-US"/>
              </w:rPr>
              <w:t xml:space="preserve"> (OB)</w:t>
            </w:r>
          </w:p>
        </w:tc>
        <w:tc>
          <w:tcPr>
            <w:tcW w:w="0" w:type="auto"/>
            <w:noWrap/>
            <w:hideMark/>
          </w:tcPr>
          <w:p w14:paraId="44DDCD2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221328.55</w:t>
            </w:r>
          </w:p>
        </w:tc>
        <w:tc>
          <w:tcPr>
            <w:tcW w:w="0" w:type="auto"/>
            <w:noWrap/>
            <w:hideMark/>
          </w:tcPr>
          <w:p w14:paraId="0C13120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8397.39</w:t>
            </w:r>
          </w:p>
        </w:tc>
        <w:tc>
          <w:tcPr>
            <w:tcW w:w="0" w:type="auto"/>
            <w:noWrap/>
            <w:hideMark/>
          </w:tcPr>
          <w:p w14:paraId="52A7625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0.95</w:t>
            </w:r>
          </w:p>
        </w:tc>
        <w:tc>
          <w:tcPr>
            <w:tcW w:w="0" w:type="auto"/>
            <w:noWrap/>
            <w:hideMark/>
          </w:tcPr>
          <w:p w14:paraId="7A75A97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w:t>
            </w:r>
          </w:p>
        </w:tc>
        <w:tc>
          <w:tcPr>
            <w:tcW w:w="0" w:type="auto"/>
            <w:noWrap/>
            <w:hideMark/>
          </w:tcPr>
          <w:p w14:paraId="0EF2CA4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1.5446</w:t>
            </w:r>
          </w:p>
        </w:tc>
      </w:tr>
      <w:tr w:rsidR="007D2264" w:rsidRPr="007D2264" w14:paraId="6ECABEB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06EA7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fir</w:t>
            </w:r>
            <w:proofErr w:type="spellEnd"/>
          </w:p>
        </w:tc>
        <w:tc>
          <w:tcPr>
            <w:tcW w:w="0" w:type="auto"/>
            <w:noWrap/>
            <w:hideMark/>
          </w:tcPr>
          <w:p w14:paraId="175CEC0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216239.27</w:t>
            </w:r>
          </w:p>
        </w:tc>
        <w:tc>
          <w:tcPr>
            <w:tcW w:w="0" w:type="auto"/>
            <w:noWrap/>
            <w:hideMark/>
          </w:tcPr>
          <w:p w14:paraId="62D6E55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24096.28</w:t>
            </w:r>
          </w:p>
        </w:tc>
        <w:tc>
          <w:tcPr>
            <w:tcW w:w="0" w:type="auto"/>
            <w:noWrap/>
            <w:hideMark/>
          </w:tcPr>
          <w:p w14:paraId="6929018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5.38</w:t>
            </w:r>
          </w:p>
        </w:tc>
        <w:tc>
          <w:tcPr>
            <w:tcW w:w="0" w:type="auto"/>
            <w:noWrap/>
            <w:hideMark/>
          </w:tcPr>
          <w:p w14:paraId="652DCBA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0.70</w:t>
            </w:r>
          </w:p>
        </w:tc>
        <w:tc>
          <w:tcPr>
            <w:tcW w:w="0" w:type="auto"/>
            <w:noWrap/>
            <w:hideMark/>
          </w:tcPr>
          <w:p w14:paraId="28EB87F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1.5090</w:t>
            </w:r>
          </w:p>
        </w:tc>
      </w:tr>
      <w:tr w:rsidR="007D2264" w:rsidRPr="007D2264" w14:paraId="5A5CB086"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303DCC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Scots</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7639BE3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214060.64</w:t>
            </w:r>
          </w:p>
        </w:tc>
        <w:tc>
          <w:tcPr>
            <w:tcW w:w="0" w:type="auto"/>
            <w:noWrap/>
            <w:hideMark/>
          </w:tcPr>
          <w:p w14:paraId="2042606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19677.40</w:t>
            </w:r>
          </w:p>
        </w:tc>
        <w:tc>
          <w:tcPr>
            <w:tcW w:w="0" w:type="auto"/>
            <w:noWrap/>
            <w:hideMark/>
          </w:tcPr>
          <w:p w14:paraId="2D7919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3.13</w:t>
            </w:r>
          </w:p>
        </w:tc>
        <w:tc>
          <w:tcPr>
            <w:tcW w:w="0" w:type="auto"/>
            <w:noWrap/>
            <w:hideMark/>
          </w:tcPr>
          <w:p w14:paraId="19E6350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0.36</w:t>
            </w:r>
          </w:p>
        </w:tc>
        <w:tc>
          <w:tcPr>
            <w:tcW w:w="0" w:type="auto"/>
            <w:noWrap/>
            <w:hideMark/>
          </w:tcPr>
          <w:p w14:paraId="2F8D4A0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1.4938</w:t>
            </w:r>
          </w:p>
        </w:tc>
      </w:tr>
      <w:tr w:rsidR="007D2264" w:rsidRPr="007D2264" w14:paraId="777BBBDD"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ECEC4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aspen</w:t>
            </w:r>
          </w:p>
        </w:tc>
        <w:tc>
          <w:tcPr>
            <w:tcW w:w="0" w:type="auto"/>
            <w:noWrap/>
            <w:hideMark/>
          </w:tcPr>
          <w:p w14:paraId="0C324E3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209204.72</w:t>
            </w:r>
          </w:p>
        </w:tc>
        <w:tc>
          <w:tcPr>
            <w:tcW w:w="0" w:type="auto"/>
            <w:noWrap/>
            <w:hideMark/>
          </w:tcPr>
          <w:p w14:paraId="00EE903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13272.52</w:t>
            </w:r>
          </w:p>
        </w:tc>
        <w:tc>
          <w:tcPr>
            <w:tcW w:w="0" w:type="auto"/>
            <w:noWrap/>
            <w:hideMark/>
          </w:tcPr>
          <w:p w14:paraId="5B1E218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2.45</w:t>
            </w:r>
          </w:p>
        </w:tc>
        <w:tc>
          <w:tcPr>
            <w:tcW w:w="0" w:type="auto"/>
            <w:noWrap/>
            <w:hideMark/>
          </w:tcPr>
          <w:p w14:paraId="2DF8482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0.21</w:t>
            </w:r>
          </w:p>
        </w:tc>
        <w:tc>
          <w:tcPr>
            <w:tcW w:w="0" w:type="auto"/>
            <w:noWrap/>
            <w:hideMark/>
          </w:tcPr>
          <w:p w14:paraId="28F5C46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1.4600</w:t>
            </w:r>
          </w:p>
        </w:tc>
      </w:tr>
      <w:tr w:rsidR="007D2264" w:rsidRPr="007D2264" w14:paraId="63F1200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0E30C7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narrow-leaf</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016107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206153.05</w:t>
            </w:r>
          </w:p>
        </w:tc>
        <w:tc>
          <w:tcPr>
            <w:tcW w:w="0" w:type="auto"/>
            <w:noWrap/>
            <w:hideMark/>
          </w:tcPr>
          <w:p w14:paraId="027B826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16991.14</w:t>
            </w:r>
          </w:p>
        </w:tc>
        <w:tc>
          <w:tcPr>
            <w:tcW w:w="0" w:type="auto"/>
            <w:noWrap/>
            <w:hideMark/>
          </w:tcPr>
          <w:p w14:paraId="57472E1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3.72</w:t>
            </w:r>
          </w:p>
        </w:tc>
        <w:tc>
          <w:tcPr>
            <w:tcW w:w="0" w:type="auto"/>
            <w:noWrap/>
            <w:hideMark/>
          </w:tcPr>
          <w:p w14:paraId="60C0314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0.35</w:t>
            </w:r>
          </w:p>
        </w:tc>
        <w:tc>
          <w:tcPr>
            <w:tcW w:w="0" w:type="auto"/>
            <w:noWrap/>
            <w:hideMark/>
          </w:tcPr>
          <w:p w14:paraId="482F919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1.4387</w:t>
            </w:r>
          </w:p>
        </w:tc>
      </w:tr>
      <w:tr w:rsidR="007D2264" w:rsidRPr="007D2264" w14:paraId="0DCF4BC1"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67768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cherry</w:t>
            </w:r>
            <w:proofErr w:type="spellEnd"/>
          </w:p>
        </w:tc>
        <w:tc>
          <w:tcPr>
            <w:tcW w:w="0" w:type="auto"/>
            <w:noWrap/>
            <w:hideMark/>
          </w:tcPr>
          <w:p w14:paraId="003AF0C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180537.77</w:t>
            </w:r>
          </w:p>
        </w:tc>
        <w:tc>
          <w:tcPr>
            <w:tcW w:w="0" w:type="auto"/>
            <w:noWrap/>
            <w:hideMark/>
          </w:tcPr>
          <w:p w14:paraId="70341D6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6490.23</w:t>
            </w:r>
          </w:p>
        </w:tc>
        <w:tc>
          <w:tcPr>
            <w:tcW w:w="0" w:type="auto"/>
            <w:noWrap/>
            <w:hideMark/>
          </w:tcPr>
          <w:p w14:paraId="1A58856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0.88</w:t>
            </w:r>
          </w:p>
        </w:tc>
        <w:tc>
          <w:tcPr>
            <w:tcW w:w="0" w:type="auto"/>
            <w:noWrap/>
            <w:hideMark/>
          </w:tcPr>
          <w:p w14:paraId="5101D2C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0.05</w:t>
            </w:r>
          </w:p>
        </w:tc>
        <w:tc>
          <w:tcPr>
            <w:tcW w:w="0" w:type="auto"/>
            <w:noWrap/>
            <w:hideMark/>
          </w:tcPr>
          <w:p w14:paraId="4E00BFE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1.2599</w:t>
            </w:r>
          </w:p>
        </w:tc>
      </w:tr>
      <w:tr w:rsidR="007D2264" w:rsidRPr="007D2264" w14:paraId="6CC09D6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99D32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lastRenderedPageBreak/>
              <w:t>silver</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7C454C5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173866.65</w:t>
            </w:r>
          </w:p>
        </w:tc>
        <w:tc>
          <w:tcPr>
            <w:tcW w:w="0" w:type="auto"/>
            <w:noWrap/>
            <w:hideMark/>
          </w:tcPr>
          <w:p w14:paraId="098D832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18702.98</w:t>
            </w:r>
          </w:p>
        </w:tc>
        <w:tc>
          <w:tcPr>
            <w:tcW w:w="0" w:type="auto"/>
            <w:noWrap/>
            <w:hideMark/>
          </w:tcPr>
          <w:p w14:paraId="14ED9D8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3.16</w:t>
            </w:r>
          </w:p>
        </w:tc>
        <w:tc>
          <w:tcPr>
            <w:tcW w:w="0" w:type="auto"/>
            <w:noWrap/>
            <w:hideMark/>
          </w:tcPr>
          <w:p w14:paraId="7AC1118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0.41</w:t>
            </w:r>
          </w:p>
        </w:tc>
        <w:tc>
          <w:tcPr>
            <w:tcW w:w="0" w:type="auto"/>
            <w:noWrap/>
            <w:hideMark/>
          </w:tcPr>
          <w:p w14:paraId="5BC9EE1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1.2133</w:t>
            </w:r>
          </w:p>
        </w:tc>
      </w:tr>
      <w:tr w:rsidR="007D2264" w:rsidRPr="007D2264" w14:paraId="7AC2FE81"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648F6E"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large-leaf</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10DF3C3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147292.72</w:t>
            </w:r>
          </w:p>
        </w:tc>
        <w:tc>
          <w:tcPr>
            <w:tcW w:w="0" w:type="auto"/>
            <w:noWrap/>
            <w:hideMark/>
          </w:tcPr>
          <w:p w14:paraId="5F15C7D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13969.37</w:t>
            </w:r>
          </w:p>
        </w:tc>
        <w:tc>
          <w:tcPr>
            <w:tcW w:w="0" w:type="auto"/>
            <w:noWrap/>
            <w:hideMark/>
          </w:tcPr>
          <w:p w14:paraId="61A1913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2.72</w:t>
            </w:r>
          </w:p>
        </w:tc>
        <w:tc>
          <w:tcPr>
            <w:tcW w:w="0" w:type="auto"/>
            <w:noWrap/>
            <w:hideMark/>
          </w:tcPr>
          <w:p w14:paraId="0E4C2D8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0.36</w:t>
            </w:r>
          </w:p>
        </w:tc>
        <w:tc>
          <w:tcPr>
            <w:tcW w:w="0" w:type="auto"/>
            <w:noWrap/>
            <w:hideMark/>
          </w:tcPr>
          <w:p w14:paraId="1B7BE31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1.0279</w:t>
            </w:r>
          </w:p>
        </w:tc>
      </w:tr>
      <w:tr w:rsidR="007D2264" w:rsidRPr="007D2264" w14:paraId="0CE5BE4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AA9A5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pedunculate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1CEEEE3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145282.34</w:t>
            </w:r>
          </w:p>
        </w:tc>
        <w:tc>
          <w:tcPr>
            <w:tcW w:w="0" w:type="auto"/>
            <w:noWrap/>
            <w:hideMark/>
          </w:tcPr>
          <w:p w14:paraId="1535973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16048.81</w:t>
            </w:r>
          </w:p>
        </w:tc>
        <w:tc>
          <w:tcPr>
            <w:tcW w:w="0" w:type="auto"/>
            <w:noWrap/>
            <w:hideMark/>
          </w:tcPr>
          <w:p w14:paraId="43F5D2C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3.77</w:t>
            </w:r>
          </w:p>
        </w:tc>
        <w:tc>
          <w:tcPr>
            <w:tcW w:w="0" w:type="auto"/>
            <w:noWrap/>
            <w:hideMark/>
          </w:tcPr>
          <w:p w14:paraId="48A4A51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0.41</w:t>
            </w:r>
          </w:p>
        </w:tc>
        <w:tc>
          <w:tcPr>
            <w:tcW w:w="0" w:type="auto"/>
            <w:noWrap/>
            <w:hideMark/>
          </w:tcPr>
          <w:p w14:paraId="6F5E3A0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1.0139</w:t>
            </w:r>
          </w:p>
        </w:tc>
      </w:tr>
      <w:tr w:rsidR="007D2264" w:rsidRPr="007D2264" w14:paraId="5115BD5C"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4C123B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6084550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109388.46</w:t>
            </w:r>
          </w:p>
        </w:tc>
        <w:tc>
          <w:tcPr>
            <w:tcW w:w="0" w:type="auto"/>
            <w:noWrap/>
            <w:hideMark/>
          </w:tcPr>
          <w:p w14:paraId="4FC00D0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12574.56</w:t>
            </w:r>
          </w:p>
        </w:tc>
        <w:tc>
          <w:tcPr>
            <w:tcW w:w="0" w:type="auto"/>
            <w:noWrap/>
            <w:hideMark/>
          </w:tcPr>
          <w:p w14:paraId="15C05A3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3.73</w:t>
            </w:r>
          </w:p>
        </w:tc>
        <w:tc>
          <w:tcPr>
            <w:tcW w:w="0" w:type="auto"/>
            <w:noWrap/>
            <w:hideMark/>
          </w:tcPr>
          <w:p w14:paraId="0F521BA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0.57</w:t>
            </w:r>
          </w:p>
        </w:tc>
        <w:tc>
          <w:tcPr>
            <w:tcW w:w="0" w:type="auto"/>
            <w:noWrap/>
            <w:hideMark/>
          </w:tcPr>
          <w:p w14:paraId="5BFB41B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0.7634</w:t>
            </w:r>
          </w:p>
        </w:tc>
      </w:tr>
      <w:tr w:rsidR="007D2264" w:rsidRPr="007D2264" w14:paraId="68433140"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0E5A1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field</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23A4401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94813.08</w:t>
            </w:r>
          </w:p>
        </w:tc>
        <w:tc>
          <w:tcPr>
            <w:tcW w:w="0" w:type="auto"/>
            <w:noWrap/>
            <w:hideMark/>
          </w:tcPr>
          <w:p w14:paraId="6F3B6A4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5406.44</w:t>
            </w:r>
          </w:p>
        </w:tc>
        <w:tc>
          <w:tcPr>
            <w:tcW w:w="0" w:type="auto"/>
            <w:noWrap/>
            <w:hideMark/>
          </w:tcPr>
          <w:p w14:paraId="5568066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1.00</w:t>
            </w:r>
          </w:p>
        </w:tc>
        <w:tc>
          <w:tcPr>
            <w:tcW w:w="0" w:type="auto"/>
            <w:noWrap/>
            <w:hideMark/>
          </w:tcPr>
          <w:p w14:paraId="12CB29B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0.07</w:t>
            </w:r>
          </w:p>
        </w:tc>
        <w:tc>
          <w:tcPr>
            <w:tcW w:w="0" w:type="auto"/>
            <w:noWrap/>
            <w:hideMark/>
          </w:tcPr>
          <w:p w14:paraId="170CFC9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0.6617</w:t>
            </w:r>
          </w:p>
        </w:tc>
      </w:tr>
      <w:tr w:rsidR="007D2264" w:rsidRPr="007D2264" w14:paraId="02E92BD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C562E0"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silver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birch</w:t>
            </w:r>
            <w:proofErr w:type="spellEnd"/>
          </w:p>
        </w:tc>
        <w:tc>
          <w:tcPr>
            <w:tcW w:w="0" w:type="auto"/>
            <w:noWrap/>
            <w:hideMark/>
          </w:tcPr>
          <w:p w14:paraId="536F2A8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87968.99</w:t>
            </w:r>
          </w:p>
        </w:tc>
        <w:tc>
          <w:tcPr>
            <w:tcW w:w="0" w:type="auto"/>
            <w:noWrap/>
            <w:hideMark/>
          </w:tcPr>
          <w:p w14:paraId="6ABF605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7021.48</w:t>
            </w:r>
          </w:p>
        </w:tc>
        <w:tc>
          <w:tcPr>
            <w:tcW w:w="0" w:type="auto"/>
            <w:noWrap/>
            <w:hideMark/>
          </w:tcPr>
          <w:p w14:paraId="4ADF1D7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1.75</w:t>
            </w:r>
          </w:p>
        </w:tc>
        <w:tc>
          <w:tcPr>
            <w:tcW w:w="0" w:type="auto"/>
            <w:noWrap/>
            <w:hideMark/>
          </w:tcPr>
          <w:p w14:paraId="6C7ABC8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0.18</w:t>
            </w:r>
          </w:p>
        </w:tc>
        <w:tc>
          <w:tcPr>
            <w:tcW w:w="0" w:type="auto"/>
            <w:noWrap/>
            <w:hideMark/>
          </w:tcPr>
          <w:p w14:paraId="3B9FF79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0.6139</w:t>
            </w:r>
          </w:p>
        </w:tc>
      </w:tr>
      <w:tr w:rsidR="007D2264" w:rsidRPr="007D2264" w14:paraId="5E5A2E1E"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440A2F"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maple</w:t>
            </w:r>
          </w:p>
        </w:tc>
        <w:tc>
          <w:tcPr>
            <w:tcW w:w="0" w:type="auto"/>
            <w:noWrap/>
            <w:hideMark/>
          </w:tcPr>
          <w:p w14:paraId="3B478B9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85134.18</w:t>
            </w:r>
          </w:p>
        </w:tc>
        <w:tc>
          <w:tcPr>
            <w:tcW w:w="0" w:type="auto"/>
            <w:noWrap/>
            <w:hideMark/>
          </w:tcPr>
          <w:p w14:paraId="42C1DFA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7183.24</w:t>
            </w:r>
          </w:p>
        </w:tc>
        <w:tc>
          <w:tcPr>
            <w:tcW w:w="0" w:type="auto"/>
            <w:noWrap/>
            <w:hideMark/>
          </w:tcPr>
          <w:p w14:paraId="22AE5A1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1.27</w:t>
            </w:r>
          </w:p>
        </w:tc>
        <w:tc>
          <w:tcPr>
            <w:tcW w:w="0" w:type="auto"/>
            <w:noWrap/>
            <w:hideMark/>
          </w:tcPr>
          <w:p w14:paraId="15C4172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0.15</w:t>
            </w:r>
          </w:p>
        </w:tc>
        <w:tc>
          <w:tcPr>
            <w:tcW w:w="0" w:type="auto"/>
            <w:noWrap/>
            <w:hideMark/>
          </w:tcPr>
          <w:p w14:paraId="1EB9F0D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0.5941</w:t>
            </w:r>
          </w:p>
        </w:tc>
      </w:tr>
      <w:tr w:rsidR="007D2264" w:rsidRPr="007D2264" w14:paraId="436CCCF6"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A81AF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pubescent</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oak</w:t>
            </w:r>
            <w:proofErr w:type="spellEnd"/>
          </w:p>
        </w:tc>
        <w:tc>
          <w:tcPr>
            <w:tcW w:w="0" w:type="auto"/>
            <w:noWrap/>
            <w:hideMark/>
          </w:tcPr>
          <w:p w14:paraId="001EC54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79729.18</w:t>
            </w:r>
          </w:p>
        </w:tc>
        <w:tc>
          <w:tcPr>
            <w:tcW w:w="0" w:type="auto"/>
            <w:noWrap/>
            <w:hideMark/>
          </w:tcPr>
          <w:p w14:paraId="3782147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7248.10</w:t>
            </w:r>
          </w:p>
        </w:tc>
        <w:tc>
          <w:tcPr>
            <w:tcW w:w="0" w:type="auto"/>
            <w:noWrap/>
            <w:hideMark/>
          </w:tcPr>
          <w:p w14:paraId="14573E5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1.32</w:t>
            </w:r>
          </w:p>
        </w:tc>
        <w:tc>
          <w:tcPr>
            <w:tcW w:w="0" w:type="auto"/>
            <w:noWrap/>
            <w:hideMark/>
          </w:tcPr>
          <w:p w14:paraId="71FF918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0.15</w:t>
            </w:r>
          </w:p>
        </w:tc>
        <w:tc>
          <w:tcPr>
            <w:tcW w:w="0" w:type="auto"/>
            <w:noWrap/>
            <w:hideMark/>
          </w:tcPr>
          <w:p w14:paraId="747EE6E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0.5564</w:t>
            </w:r>
          </w:p>
        </w:tc>
      </w:tr>
      <w:tr w:rsidR="007D2264" w:rsidRPr="007D2264" w14:paraId="345340C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FFFD741"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ssp</w:t>
            </w:r>
            <w:proofErr w:type="spellEnd"/>
          </w:p>
        </w:tc>
        <w:tc>
          <w:tcPr>
            <w:tcW w:w="0" w:type="auto"/>
            <w:noWrap/>
            <w:hideMark/>
          </w:tcPr>
          <w:p w14:paraId="54F1A2F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79589.13</w:t>
            </w:r>
          </w:p>
        </w:tc>
        <w:tc>
          <w:tcPr>
            <w:tcW w:w="0" w:type="auto"/>
            <w:noWrap/>
            <w:hideMark/>
          </w:tcPr>
          <w:p w14:paraId="5504D89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4335.07</w:t>
            </w:r>
          </w:p>
        </w:tc>
        <w:tc>
          <w:tcPr>
            <w:tcW w:w="0" w:type="auto"/>
            <w:noWrap/>
            <w:hideMark/>
          </w:tcPr>
          <w:p w14:paraId="35F5AE9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0.73</w:t>
            </w:r>
          </w:p>
        </w:tc>
        <w:tc>
          <w:tcPr>
            <w:tcW w:w="0" w:type="auto"/>
            <w:noWrap/>
            <w:hideMark/>
          </w:tcPr>
          <w:p w14:paraId="2D377DE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w:t>
            </w:r>
          </w:p>
        </w:tc>
        <w:tc>
          <w:tcPr>
            <w:tcW w:w="0" w:type="auto"/>
            <w:noWrap/>
            <w:hideMark/>
          </w:tcPr>
          <w:p w14:paraId="44E5860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0.5554</w:t>
            </w:r>
          </w:p>
        </w:tc>
      </w:tr>
      <w:tr w:rsidR="007D2264" w:rsidRPr="007D2264" w14:paraId="20E0A419"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E8559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hop </w:t>
            </w:r>
            <w:proofErr w:type="spellStart"/>
            <w:r w:rsidRPr="007D2264">
              <w:rPr>
                <w:rFonts w:ascii="Calibri" w:eastAsia="Times New Roman" w:hAnsi="Calibri" w:cs="Calibri"/>
                <w:color w:val="000000"/>
                <w:sz w:val="18"/>
                <w:szCs w:val="18"/>
                <w:lang w:val="es-US" w:eastAsia="es-US"/>
              </w:rPr>
              <w:t>hornbeam</w:t>
            </w:r>
            <w:proofErr w:type="spellEnd"/>
          </w:p>
        </w:tc>
        <w:tc>
          <w:tcPr>
            <w:tcW w:w="0" w:type="auto"/>
            <w:noWrap/>
            <w:hideMark/>
          </w:tcPr>
          <w:p w14:paraId="0428C9D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71243.10</w:t>
            </w:r>
          </w:p>
        </w:tc>
        <w:tc>
          <w:tcPr>
            <w:tcW w:w="0" w:type="auto"/>
            <w:noWrap/>
            <w:hideMark/>
          </w:tcPr>
          <w:p w14:paraId="2BD40F4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7260.89</w:t>
            </w:r>
          </w:p>
        </w:tc>
        <w:tc>
          <w:tcPr>
            <w:tcW w:w="0" w:type="auto"/>
            <w:noWrap/>
            <w:hideMark/>
          </w:tcPr>
          <w:p w14:paraId="015BE0C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2.00</w:t>
            </w:r>
          </w:p>
        </w:tc>
        <w:tc>
          <w:tcPr>
            <w:tcW w:w="0" w:type="auto"/>
            <w:noWrap/>
            <w:hideMark/>
          </w:tcPr>
          <w:p w14:paraId="3CCB0A0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0.24</w:t>
            </w:r>
          </w:p>
        </w:tc>
        <w:tc>
          <w:tcPr>
            <w:tcW w:w="0" w:type="auto"/>
            <w:noWrap/>
            <w:hideMark/>
          </w:tcPr>
          <w:p w14:paraId="544CC9A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0.4972</w:t>
            </w:r>
          </w:p>
        </w:tc>
      </w:tr>
      <w:tr w:rsidR="007D2264" w:rsidRPr="007D2264" w14:paraId="0DC44D1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040EC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67B89F6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70504.61</w:t>
            </w:r>
          </w:p>
        </w:tc>
        <w:tc>
          <w:tcPr>
            <w:tcW w:w="0" w:type="auto"/>
            <w:noWrap/>
            <w:hideMark/>
          </w:tcPr>
          <w:p w14:paraId="30C7C62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9305.20</w:t>
            </w:r>
          </w:p>
        </w:tc>
        <w:tc>
          <w:tcPr>
            <w:tcW w:w="0" w:type="auto"/>
            <w:noWrap/>
            <w:hideMark/>
          </w:tcPr>
          <w:p w14:paraId="7B088AB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3.90</w:t>
            </w:r>
          </w:p>
        </w:tc>
        <w:tc>
          <w:tcPr>
            <w:tcW w:w="0" w:type="auto"/>
            <w:noWrap/>
            <w:hideMark/>
          </w:tcPr>
          <w:p w14:paraId="11BDBD0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0.63</w:t>
            </w:r>
          </w:p>
        </w:tc>
        <w:tc>
          <w:tcPr>
            <w:tcW w:w="0" w:type="auto"/>
            <w:noWrap/>
            <w:hideMark/>
          </w:tcPr>
          <w:p w14:paraId="3709CB2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0.4920</w:t>
            </w:r>
          </w:p>
        </w:tc>
      </w:tr>
      <w:tr w:rsidR="007D2264" w:rsidRPr="007D2264" w14:paraId="47FB43ED"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ECD8F9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alder</w:t>
            </w:r>
            <w:proofErr w:type="spellEnd"/>
          </w:p>
        </w:tc>
        <w:tc>
          <w:tcPr>
            <w:tcW w:w="0" w:type="auto"/>
            <w:noWrap/>
            <w:hideMark/>
          </w:tcPr>
          <w:p w14:paraId="6F099A5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66896.90</w:t>
            </w:r>
          </w:p>
        </w:tc>
        <w:tc>
          <w:tcPr>
            <w:tcW w:w="0" w:type="auto"/>
            <w:noWrap/>
            <w:hideMark/>
          </w:tcPr>
          <w:p w14:paraId="5E72242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7181.99</w:t>
            </w:r>
          </w:p>
        </w:tc>
        <w:tc>
          <w:tcPr>
            <w:tcW w:w="0" w:type="auto"/>
            <w:noWrap/>
            <w:hideMark/>
          </w:tcPr>
          <w:p w14:paraId="5BE23A2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3.33</w:t>
            </w:r>
          </w:p>
        </w:tc>
        <w:tc>
          <w:tcPr>
            <w:tcW w:w="0" w:type="auto"/>
            <w:noWrap/>
            <w:hideMark/>
          </w:tcPr>
          <w:p w14:paraId="10DD83F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0.50</w:t>
            </w:r>
          </w:p>
        </w:tc>
        <w:tc>
          <w:tcPr>
            <w:tcW w:w="0" w:type="auto"/>
            <w:noWrap/>
            <w:hideMark/>
          </w:tcPr>
          <w:p w14:paraId="1D1BA0F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0.4668</w:t>
            </w:r>
          </w:p>
        </w:tc>
      </w:tr>
      <w:tr w:rsidR="007D2264" w:rsidRPr="007D2264" w14:paraId="33464F2D"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69C24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domestic</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nut</w:t>
            </w:r>
            <w:proofErr w:type="spellEnd"/>
          </w:p>
        </w:tc>
        <w:tc>
          <w:tcPr>
            <w:tcW w:w="0" w:type="auto"/>
            <w:noWrap/>
            <w:hideMark/>
          </w:tcPr>
          <w:p w14:paraId="2D4ED5D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59938.21</w:t>
            </w:r>
          </w:p>
        </w:tc>
        <w:tc>
          <w:tcPr>
            <w:tcW w:w="0" w:type="auto"/>
            <w:noWrap/>
            <w:hideMark/>
          </w:tcPr>
          <w:p w14:paraId="446E6DD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3870.82</w:t>
            </w:r>
          </w:p>
        </w:tc>
        <w:tc>
          <w:tcPr>
            <w:tcW w:w="0" w:type="auto"/>
            <w:noWrap/>
            <w:hideMark/>
          </w:tcPr>
          <w:p w14:paraId="5B79086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1.24</w:t>
            </w:r>
          </w:p>
        </w:tc>
        <w:tc>
          <w:tcPr>
            <w:tcW w:w="0" w:type="auto"/>
            <w:noWrap/>
            <w:hideMark/>
          </w:tcPr>
          <w:p w14:paraId="4D43565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0.13</w:t>
            </w:r>
          </w:p>
        </w:tc>
        <w:tc>
          <w:tcPr>
            <w:tcW w:w="0" w:type="auto"/>
            <w:noWrap/>
            <w:hideMark/>
          </w:tcPr>
          <w:p w14:paraId="2B533C8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0.4183</w:t>
            </w:r>
          </w:p>
        </w:tc>
      </w:tr>
      <w:tr w:rsidR="007D2264" w:rsidRPr="007D2264" w14:paraId="5C396C7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B58516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7637D75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50620.51</w:t>
            </w:r>
          </w:p>
        </w:tc>
        <w:tc>
          <w:tcPr>
            <w:tcW w:w="0" w:type="auto"/>
            <w:noWrap/>
            <w:hideMark/>
          </w:tcPr>
          <w:p w14:paraId="574E5A7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4491.39</w:t>
            </w:r>
          </w:p>
        </w:tc>
        <w:tc>
          <w:tcPr>
            <w:tcW w:w="0" w:type="auto"/>
            <w:noWrap/>
            <w:hideMark/>
          </w:tcPr>
          <w:p w14:paraId="73F2345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1.40</w:t>
            </w:r>
          </w:p>
        </w:tc>
        <w:tc>
          <w:tcPr>
            <w:tcW w:w="0" w:type="auto"/>
            <w:noWrap/>
            <w:hideMark/>
          </w:tcPr>
          <w:p w14:paraId="2DCFD48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0.16</w:t>
            </w:r>
          </w:p>
        </w:tc>
        <w:tc>
          <w:tcPr>
            <w:tcW w:w="0" w:type="auto"/>
            <w:noWrap/>
            <w:hideMark/>
          </w:tcPr>
          <w:p w14:paraId="191881D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0.3533</w:t>
            </w:r>
          </w:p>
        </w:tc>
      </w:tr>
      <w:tr w:rsidR="007D2264" w:rsidRPr="007D2264" w14:paraId="0CD2722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040CB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small-leaf</w:t>
            </w:r>
            <w:proofErr w:type="spellEnd"/>
            <w:r w:rsidRPr="007D2264">
              <w:rPr>
                <w:rFonts w:ascii="Calibri" w:eastAsia="Times New Roman" w:hAnsi="Calibri" w:cs="Calibri"/>
                <w:color w:val="000000"/>
                <w:sz w:val="18"/>
                <w:szCs w:val="18"/>
                <w:lang w:val="es-US" w:eastAsia="es-US"/>
              </w:rPr>
              <w:t xml:space="preserve"> lime</w:t>
            </w:r>
          </w:p>
        </w:tc>
        <w:tc>
          <w:tcPr>
            <w:tcW w:w="0" w:type="auto"/>
            <w:noWrap/>
            <w:hideMark/>
          </w:tcPr>
          <w:p w14:paraId="1069AF3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48935.56</w:t>
            </w:r>
          </w:p>
        </w:tc>
        <w:tc>
          <w:tcPr>
            <w:tcW w:w="0" w:type="auto"/>
            <w:noWrap/>
            <w:hideMark/>
          </w:tcPr>
          <w:p w14:paraId="4174855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10178.67</w:t>
            </w:r>
          </w:p>
        </w:tc>
        <w:tc>
          <w:tcPr>
            <w:tcW w:w="0" w:type="auto"/>
            <w:noWrap/>
            <w:hideMark/>
          </w:tcPr>
          <w:p w14:paraId="2E2B12D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3.29</w:t>
            </w:r>
          </w:p>
        </w:tc>
        <w:tc>
          <w:tcPr>
            <w:tcW w:w="0" w:type="auto"/>
            <w:noWrap/>
            <w:hideMark/>
          </w:tcPr>
          <w:p w14:paraId="457EDEE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0.80</w:t>
            </w:r>
          </w:p>
        </w:tc>
        <w:tc>
          <w:tcPr>
            <w:tcW w:w="0" w:type="auto"/>
            <w:noWrap/>
            <w:hideMark/>
          </w:tcPr>
          <w:p w14:paraId="2F3B30F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0.3415</w:t>
            </w:r>
          </w:p>
        </w:tc>
      </w:tr>
      <w:tr w:rsidR="007D2264" w:rsidRPr="007D2264" w14:paraId="6DAE07E5"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716C9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ssp_NA</w:t>
            </w:r>
            <w:proofErr w:type="spellEnd"/>
          </w:p>
        </w:tc>
        <w:tc>
          <w:tcPr>
            <w:tcW w:w="0" w:type="auto"/>
            <w:noWrap/>
            <w:hideMark/>
          </w:tcPr>
          <w:p w14:paraId="1A60192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36688.40</w:t>
            </w:r>
          </w:p>
        </w:tc>
        <w:tc>
          <w:tcPr>
            <w:tcW w:w="0" w:type="auto"/>
            <w:noWrap/>
            <w:hideMark/>
          </w:tcPr>
          <w:p w14:paraId="73B1B26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2993.99</w:t>
            </w:r>
          </w:p>
        </w:tc>
        <w:tc>
          <w:tcPr>
            <w:tcW w:w="0" w:type="auto"/>
            <w:noWrap/>
            <w:hideMark/>
          </w:tcPr>
          <w:p w14:paraId="0315F87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0.21</w:t>
            </w:r>
          </w:p>
        </w:tc>
        <w:tc>
          <w:tcPr>
            <w:tcW w:w="0" w:type="auto"/>
            <w:noWrap/>
            <w:hideMark/>
          </w:tcPr>
          <w:p w14:paraId="7CE9C3C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0.03</w:t>
            </w:r>
          </w:p>
        </w:tc>
        <w:tc>
          <w:tcPr>
            <w:tcW w:w="0" w:type="auto"/>
            <w:noWrap/>
            <w:hideMark/>
          </w:tcPr>
          <w:p w14:paraId="2F0854E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0.2560</w:t>
            </w:r>
          </w:p>
        </w:tc>
      </w:tr>
      <w:tr w:rsidR="007D2264" w:rsidRPr="007D2264" w14:paraId="7CD21FDC"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871BE3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4E9A747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35354.27</w:t>
            </w:r>
          </w:p>
        </w:tc>
        <w:tc>
          <w:tcPr>
            <w:tcW w:w="0" w:type="auto"/>
            <w:noWrap/>
            <w:hideMark/>
          </w:tcPr>
          <w:p w14:paraId="1673773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5779.90</w:t>
            </w:r>
          </w:p>
        </w:tc>
        <w:tc>
          <w:tcPr>
            <w:tcW w:w="0" w:type="auto"/>
            <w:noWrap/>
            <w:hideMark/>
          </w:tcPr>
          <w:p w14:paraId="66B22FD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2.76</w:t>
            </w:r>
          </w:p>
        </w:tc>
        <w:tc>
          <w:tcPr>
            <w:tcW w:w="0" w:type="auto"/>
            <w:noWrap/>
            <w:hideMark/>
          </w:tcPr>
          <w:p w14:paraId="5CE2D67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0.53</w:t>
            </w:r>
          </w:p>
        </w:tc>
        <w:tc>
          <w:tcPr>
            <w:tcW w:w="0" w:type="auto"/>
            <w:noWrap/>
            <w:hideMark/>
          </w:tcPr>
          <w:p w14:paraId="0549D73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0.2467</w:t>
            </w:r>
          </w:p>
        </w:tc>
      </w:tr>
      <w:tr w:rsidR="007D2264" w:rsidRPr="007D2264" w14:paraId="080ECDC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1D34A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american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ash</w:t>
            </w:r>
            <w:proofErr w:type="spellEnd"/>
          </w:p>
        </w:tc>
        <w:tc>
          <w:tcPr>
            <w:tcW w:w="0" w:type="auto"/>
            <w:noWrap/>
            <w:hideMark/>
          </w:tcPr>
          <w:p w14:paraId="0F7AD77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34466.34</w:t>
            </w:r>
          </w:p>
        </w:tc>
        <w:tc>
          <w:tcPr>
            <w:tcW w:w="0" w:type="auto"/>
            <w:noWrap/>
            <w:hideMark/>
          </w:tcPr>
          <w:p w14:paraId="76A9E64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6312.61</w:t>
            </w:r>
          </w:p>
        </w:tc>
        <w:tc>
          <w:tcPr>
            <w:tcW w:w="0" w:type="auto"/>
            <w:noWrap/>
            <w:hideMark/>
          </w:tcPr>
          <w:p w14:paraId="6EF3DBA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2.64</w:t>
            </w:r>
          </w:p>
        </w:tc>
        <w:tc>
          <w:tcPr>
            <w:tcW w:w="0" w:type="auto"/>
            <w:noWrap/>
            <w:hideMark/>
          </w:tcPr>
          <w:p w14:paraId="1C3F6A5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0.53</w:t>
            </w:r>
          </w:p>
        </w:tc>
        <w:tc>
          <w:tcPr>
            <w:tcW w:w="0" w:type="auto"/>
            <w:noWrap/>
            <w:hideMark/>
          </w:tcPr>
          <w:p w14:paraId="47E06EF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0.2405</w:t>
            </w:r>
          </w:p>
        </w:tc>
      </w:tr>
      <w:tr w:rsidR="007D2264" w:rsidRPr="007D2264" w14:paraId="77D1049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F849E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norway</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6237956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30752.65</w:t>
            </w:r>
          </w:p>
        </w:tc>
        <w:tc>
          <w:tcPr>
            <w:tcW w:w="0" w:type="auto"/>
            <w:noWrap/>
            <w:hideMark/>
          </w:tcPr>
          <w:p w14:paraId="096C827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4249.96</w:t>
            </w:r>
          </w:p>
        </w:tc>
        <w:tc>
          <w:tcPr>
            <w:tcW w:w="0" w:type="auto"/>
            <w:noWrap/>
            <w:hideMark/>
          </w:tcPr>
          <w:p w14:paraId="22D6D3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1.18</w:t>
            </w:r>
          </w:p>
        </w:tc>
        <w:tc>
          <w:tcPr>
            <w:tcW w:w="0" w:type="auto"/>
            <w:noWrap/>
            <w:hideMark/>
          </w:tcPr>
          <w:p w14:paraId="268EB3C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0.22</w:t>
            </w:r>
          </w:p>
        </w:tc>
        <w:tc>
          <w:tcPr>
            <w:tcW w:w="0" w:type="auto"/>
            <w:noWrap/>
            <w:hideMark/>
          </w:tcPr>
          <w:p w14:paraId="4B93953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0.2146</w:t>
            </w:r>
          </w:p>
        </w:tc>
      </w:tr>
      <w:tr w:rsidR="007D2264" w:rsidRPr="007D2264" w14:paraId="11E7794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AB423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chequer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4D174A8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29312.89</w:t>
            </w:r>
          </w:p>
        </w:tc>
        <w:tc>
          <w:tcPr>
            <w:tcW w:w="0" w:type="auto"/>
            <w:noWrap/>
            <w:hideMark/>
          </w:tcPr>
          <w:p w14:paraId="11924EF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1862.47</w:t>
            </w:r>
          </w:p>
        </w:tc>
        <w:tc>
          <w:tcPr>
            <w:tcW w:w="0" w:type="auto"/>
            <w:noWrap/>
            <w:hideMark/>
          </w:tcPr>
          <w:p w14:paraId="34EC4F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0.58</w:t>
            </w:r>
          </w:p>
        </w:tc>
        <w:tc>
          <w:tcPr>
            <w:tcW w:w="0" w:type="auto"/>
            <w:noWrap/>
            <w:hideMark/>
          </w:tcPr>
          <w:p w14:paraId="68B6495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w:t>
            </w:r>
          </w:p>
        </w:tc>
        <w:tc>
          <w:tcPr>
            <w:tcW w:w="0" w:type="auto"/>
            <w:noWrap/>
            <w:hideMark/>
          </w:tcPr>
          <w:p w14:paraId="3428879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0.2046</w:t>
            </w:r>
          </w:p>
        </w:tc>
      </w:tr>
      <w:tr w:rsidR="007D2264" w:rsidRPr="007D2264" w14:paraId="082C1005"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24CAE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3688AA2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22410.29</w:t>
            </w:r>
          </w:p>
        </w:tc>
        <w:tc>
          <w:tcPr>
            <w:tcW w:w="0" w:type="auto"/>
            <w:noWrap/>
            <w:hideMark/>
          </w:tcPr>
          <w:p w14:paraId="33F56B4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2865.19</w:t>
            </w:r>
          </w:p>
        </w:tc>
        <w:tc>
          <w:tcPr>
            <w:tcW w:w="0" w:type="auto"/>
            <w:noWrap/>
            <w:hideMark/>
          </w:tcPr>
          <w:p w14:paraId="6921179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0.84</w:t>
            </w:r>
          </w:p>
        </w:tc>
        <w:tc>
          <w:tcPr>
            <w:tcW w:w="0" w:type="auto"/>
            <w:noWrap/>
            <w:hideMark/>
          </w:tcPr>
          <w:p w14:paraId="35941BA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0.16</w:t>
            </w:r>
          </w:p>
        </w:tc>
        <w:tc>
          <w:tcPr>
            <w:tcW w:w="0" w:type="auto"/>
            <w:noWrap/>
            <w:hideMark/>
          </w:tcPr>
          <w:p w14:paraId="0DF4ECC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0.1564</w:t>
            </w:r>
          </w:p>
        </w:tc>
      </w:tr>
      <w:tr w:rsidR="007D2264" w:rsidRPr="007D2264" w14:paraId="5AFE2263"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6F4A1D"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Douglas </w:t>
            </w:r>
            <w:proofErr w:type="spellStart"/>
            <w:r w:rsidRPr="007D2264">
              <w:rPr>
                <w:rFonts w:ascii="Calibri" w:eastAsia="Times New Roman" w:hAnsi="Calibri" w:cs="Calibri"/>
                <w:color w:val="000000"/>
                <w:sz w:val="18"/>
                <w:szCs w:val="18"/>
                <w:lang w:val="es-US" w:eastAsia="es-US"/>
              </w:rPr>
              <w:t>fir</w:t>
            </w:r>
            <w:proofErr w:type="spellEnd"/>
          </w:p>
        </w:tc>
        <w:tc>
          <w:tcPr>
            <w:tcW w:w="0" w:type="auto"/>
            <w:noWrap/>
            <w:hideMark/>
          </w:tcPr>
          <w:p w14:paraId="517AFA2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18285.87</w:t>
            </w:r>
          </w:p>
        </w:tc>
        <w:tc>
          <w:tcPr>
            <w:tcW w:w="0" w:type="auto"/>
            <w:noWrap/>
            <w:hideMark/>
          </w:tcPr>
          <w:p w14:paraId="75DB65C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5827.21</w:t>
            </w:r>
          </w:p>
        </w:tc>
        <w:tc>
          <w:tcPr>
            <w:tcW w:w="0" w:type="auto"/>
            <w:noWrap/>
            <w:hideMark/>
          </w:tcPr>
          <w:p w14:paraId="7CDDA68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10.38</w:t>
            </w:r>
          </w:p>
        </w:tc>
        <w:tc>
          <w:tcPr>
            <w:tcW w:w="0" w:type="auto"/>
            <w:noWrap/>
            <w:hideMark/>
          </w:tcPr>
          <w:p w14:paraId="5E49FA9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4.43</w:t>
            </w:r>
          </w:p>
        </w:tc>
        <w:tc>
          <w:tcPr>
            <w:tcW w:w="0" w:type="auto"/>
            <w:noWrap/>
            <w:hideMark/>
          </w:tcPr>
          <w:p w14:paraId="571EFDD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0.1276</w:t>
            </w:r>
          </w:p>
        </w:tc>
      </w:tr>
      <w:tr w:rsidR="007D2264" w:rsidRPr="007D2264" w14:paraId="3EDE2D4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7A09A7"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boxelder</w:t>
            </w:r>
            <w:proofErr w:type="spellEnd"/>
          </w:p>
        </w:tc>
        <w:tc>
          <w:tcPr>
            <w:tcW w:w="0" w:type="auto"/>
            <w:noWrap/>
            <w:hideMark/>
          </w:tcPr>
          <w:p w14:paraId="7ED135C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18130.97</w:t>
            </w:r>
          </w:p>
        </w:tc>
        <w:tc>
          <w:tcPr>
            <w:tcW w:w="0" w:type="auto"/>
            <w:noWrap/>
            <w:hideMark/>
          </w:tcPr>
          <w:p w14:paraId="3B0881D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2270.52</w:t>
            </w:r>
          </w:p>
        </w:tc>
        <w:tc>
          <w:tcPr>
            <w:tcW w:w="0" w:type="auto"/>
            <w:noWrap/>
            <w:hideMark/>
          </w:tcPr>
          <w:p w14:paraId="5069BC4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0.93</w:t>
            </w:r>
          </w:p>
        </w:tc>
        <w:tc>
          <w:tcPr>
            <w:tcW w:w="0" w:type="auto"/>
            <w:noWrap/>
            <w:hideMark/>
          </w:tcPr>
          <w:p w14:paraId="0369630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0.16</w:t>
            </w:r>
          </w:p>
        </w:tc>
        <w:tc>
          <w:tcPr>
            <w:tcW w:w="0" w:type="auto"/>
            <w:noWrap/>
            <w:hideMark/>
          </w:tcPr>
          <w:p w14:paraId="7D0834C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0.1265</w:t>
            </w:r>
          </w:p>
        </w:tc>
      </w:tr>
      <w:tr w:rsidR="007D2264" w:rsidRPr="007D2264" w14:paraId="4D40A8A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7B0AD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eastern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pine</w:t>
            </w:r>
          </w:p>
        </w:tc>
        <w:tc>
          <w:tcPr>
            <w:tcW w:w="0" w:type="auto"/>
            <w:noWrap/>
            <w:hideMark/>
          </w:tcPr>
          <w:p w14:paraId="475B364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17310.41</w:t>
            </w:r>
          </w:p>
        </w:tc>
        <w:tc>
          <w:tcPr>
            <w:tcW w:w="0" w:type="auto"/>
            <w:noWrap/>
            <w:hideMark/>
          </w:tcPr>
          <w:p w14:paraId="113E959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5714.24</w:t>
            </w:r>
          </w:p>
        </w:tc>
        <w:tc>
          <w:tcPr>
            <w:tcW w:w="0" w:type="auto"/>
            <w:noWrap/>
            <w:hideMark/>
          </w:tcPr>
          <w:p w14:paraId="28FE94FC"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9.98</w:t>
            </w:r>
          </w:p>
        </w:tc>
        <w:tc>
          <w:tcPr>
            <w:tcW w:w="0" w:type="auto"/>
            <w:noWrap/>
            <w:hideMark/>
          </w:tcPr>
          <w:p w14:paraId="49A63F1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3.73</w:t>
            </w:r>
          </w:p>
        </w:tc>
        <w:tc>
          <w:tcPr>
            <w:tcW w:w="0" w:type="auto"/>
            <w:noWrap/>
            <w:hideMark/>
          </w:tcPr>
          <w:p w14:paraId="09CE5FD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0.1208</w:t>
            </w:r>
          </w:p>
        </w:tc>
      </w:tr>
      <w:tr w:rsidR="007D2264" w:rsidRPr="007D2264" w14:paraId="0B73D85B"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93FDAB"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white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alder</w:t>
            </w:r>
            <w:proofErr w:type="spellEnd"/>
          </w:p>
        </w:tc>
        <w:tc>
          <w:tcPr>
            <w:tcW w:w="0" w:type="auto"/>
            <w:noWrap/>
            <w:hideMark/>
          </w:tcPr>
          <w:p w14:paraId="7C77568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16894.62</w:t>
            </w:r>
          </w:p>
        </w:tc>
        <w:tc>
          <w:tcPr>
            <w:tcW w:w="0" w:type="auto"/>
            <w:noWrap/>
            <w:hideMark/>
          </w:tcPr>
          <w:p w14:paraId="093F1E8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4388.79</w:t>
            </w:r>
          </w:p>
        </w:tc>
        <w:tc>
          <w:tcPr>
            <w:tcW w:w="0" w:type="auto"/>
            <w:noWrap/>
            <w:hideMark/>
          </w:tcPr>
          <w:p w14:paraId="5582342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2.80</w:t>
            </w:r>
          </w:p>
        </w:tc>
        <w:tc>
          <w:tcPr>
            <w:tcW w:w="0" w:type="auto"/>
            <w:noWrap/>
            <w:hideMark/>
          </w:tcPr>
          <w:p w14:paraId="7F1858B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1.05</w:t>
            </w:r>
          </w:p>
        </w:tc>
        <w:tc>
          <w:tcPr>
            <w:tcW w:w="0" w:type="auto"/>
            <w:noWrap/>
            <w:hideMark/>
          </w:tcPr>
          <w:p w14:paraId="64116C4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0.1179</w:t>
            </w:r>
          </w:p>
        </w:tc>
      </w:tr>
      <w:tr w:rsidR="007D2264" w:rsidRPr="007D2264" w14:paraId="01732F8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3FD87F"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turkish</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hazel</w:t>
            </w:r>
            <w:proofErr w:type="spellEnd"/>
          </w:p>
        </w:tc>
        <w:tc>
          <w:tcPr>
            <w:tcW w:w="0" w:type="auto"/>
            <w:noWrap/>
            <w:hideMark/>
          </w:tcPr>
          <w:p w14:paraId="0A617E3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14987.69</w:t>
            </w:r>
          </w:p>
        </w:tc>
        <w:tc>
          <w:tcPr>
            <w:tcW w:w="0" w:type="auto"/>
            <w:noWrap/>
            <w:hideMark/>
          </w:tcPr>
          <w:p w14:paraId="5934DEF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1707.47</w:t>
            </w:r>
          </w:p>
        </w:tc>
        <w:tc>
          <w:tcPr>
            <w:tcW w:w="0" w:type="auto"/>
            <w:noWrap/>
            <w:hideMark/>
          </w:tcPr>
          <w:p w14:paraId="5C5AD71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0.92</w:t>
            </w:r>
          </w:p>
        </w:tc>
        <w:tc>
          <w:tcPr>
            <w:tcW w:w="0" w:type="auto"/>
            <w:noWrap/>
            <w:hideMark/>
          </w:tcPr>
          <w:p w14:paraId="23FB598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0.13</w:t>
            </w:r>
          </w:p>
        </w:tc>
        <w:tc>
          <w:tcPr>
            <w:tcW w:w="0" w:type="auto"/>
            <w:noWrap/>
            <w:hideMark/>
          </w:tcPr>
          <w:p w14:paraId="7CA5D8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0.1046</w:t>
            </w:r>
          </w:p>
        </w:tc>
      </w:tr>
      <w:tr w:rsidR="007D2264" w:rsidRPr="007D2264" w14:paraId="417A42F1"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AF37F6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black</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walnut</w:t>
            </w:r>
            <w:proofErr w:type="spellEnd"/>
          </w:p>
        </w:tc>
        <w:tc>
          <w:tcPr>
            <w:tcW w:w="0" w:type="auto"/>
            <w:noWrap/>
            <w:hideMark/>
          </w:tcPr>
          <w:p w14:paraId="2A6B43B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14898.63</w:t>
            </w:r>
          </w:p>
        </w:tc>
        <w:tc>
          <w:tcPr>
            <w:tcW w:w="0" w:type="auto"/>
            <w:noWrap/>
            <w:hideMark/>
          </w:tcPr>
          <w:p w14:paraId="7011E31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6302.94</w:t>
            </w:r>
          </w:p>
        </w:tc>
        <w:tc>
          <w:tcPr>
            <w:tcW w:w="0" w:type="auto"/>
            <w:noWrap/>
            <w:hideMark/>
          </w:tcPr>
          <w:p w14:paraId="79414C0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4.85</w:t>
            </w:r>
          </w:p>
        </w:tc>
        <w:tc>
          <w:tcPr>
            <w:tcW w:w="0" w:type="auto"/>
            <w:noWrap/>
            <w:hideMark/>
          </w:tcPr>
          <w:p w14:paraId="590FB48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1.90</w:t>
            </w:r>
          </w:p>
        </w:tc>
        <w:tc>
          <w:tcPr>
            <w:tcW w:w="0" w:type="auto"/>
            <w:noWrap/>
            <w:hideMark/>
          </w:tcPr>
          <w:p w14:paraId="4A8DEAE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0.1040</w:t>
            </w:r>
          </w:p>
        </w:tc>
      </w:tr>
      <w:tr w:rsidR="007D2264" w:rsidRPr="007D2264" w14:paraId="6BE2B2DA"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A66DDE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European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Nettle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275BFCA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13994.03</w:t>
            </w:r>
          </w:p>
        </w:tc>
        <w:tc>
          <w:tcPr>
            <w:tcW w:w="0" w:type="auto"/>
            <w:noWrap/>
            <w:hideMark/>
          </w:tcPr>
          <w:p w14:paraId="0EF75CD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3132.43</w:t>
            </w:r>
          </w:p>
        </w:tc>
        <w:tc>
          <w:tcPr>
            <w:tcW w:w="0" w:type="auto"/>
            <w:noWrap/>
            <w:hideMark/>
          </w:tcPr>
          <w:p w14:paraId="42B09DD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1.79</w:t>
            </w:r>
          </w:p>
        </w:tc>
        <w:tc>
          <w:tcPr>
            <w:tcW w:w="0" w:type="auto"/>
            <w:noWrap/>
            <w:hideMark/>
          </w:tcPr>
          <w:p w14:paraId="0CA3E16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0.38</w:t>
            </w:r>
          </w:p>
        </w:tc>
        <w:tc>
          <w:tcPr>
            <w:tcW w:w="0" w:type="auto"/>
            <w:noWrap/>
            <w:hideMark/>
          </w:tcPr>
          <w:p w14:paraId="060AEAE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0.0977</w:t>
            </w:r>
          </w:p>
        </w:tc>
      </w:tr>
      <w:tr w:rsidR="007D2264" w:rsidRPr="007D2264" w14:paraId="7D609718"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F4369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mountain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1DDF90E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10999.77</w:t>
            </w:r>
          </w:p>
        </w:tc>
        <w:tc>
          <w:tcPr>
            <w:tcW w:w="0" w:type="auto"/>
            <w:noWrap/>
            <w:hideMark/>
          </w:tcPr>
          <w:p w14:paraId="24C5E6F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1176.19</w:t>
            </w:r>
          </w:p>
        </w:tc>
        <w:tc>
          <w:tcPr>
            <w:tcW w:w="0" w:type="auto"/>
            <w:noWrap/>
            <w:hideMark/>
          </w:tcPr>
          <w:p w14:paraId="573AB32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0.71</w:t>
            </w:r>
          </w:p>
        </w:tc>
        <w:tc>
          <w:tcPr>
            <w:tcW w:w="0" w:type="auto"/>
            <w:noWrap/>
            <w:hideMark/>
          </w:tcPr>
          <w:p w14:paraId="01F6B635"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0.11</w:t>
            </w:r>
          </w:p>
        </w:tc>
        <w:tc>
          <w:tcPr>
            <w:tcW w:w="0" w:type="auto"/>
            <w:noWrap/>
            <w:hideMark/>
          </w:tcPr>
          <w:p w14:paraId="70B8D21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0.0768</w:t>
            </w:r>
          </w:p>
        </w:tc>
      </w:tr>
      <w:tr w:rsidR="007D2264" w:rsidRPr="007D2264" w14:paraId="79DB926D"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D916349"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larch</w:t>
            </w:r>
            <w:proofErr w:type="spellEnd"/>
          </w:p>
        </w:tc>
        <w:tc>
          <w:tcPr>
            <w:tcW w:w="0" w:type="auto"/>
            <w:noWrap/>
            <w:hideMark/>
          </w:tcPr>
          <w:p w14:paraId="4D9AD33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8640.85</w:t>
            </w:r>
          </w:p>
        </w:tc>
        <w:tc>
          <w:tcPr>
            <w:tcW w:w="0" w:type="auto"/>
            <w:noWrap/>
            <w:hideMark/>
          </w:tcPr>
          <w:p w14:paraId="47A4D96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3664.99</w:t>
            </w:r>
          </w:p>
        </w:tc>
        <w:tc>
          <w:tcPr>
            <w:tcW w:w="0" w:type="auto"/>
            <w:noWrap/>
            <w:hideMark/>
          </w:tcPr>
          <w:p w14:paraId="1A349BF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8.60</w:t>
            </w:r>
          </w:p>
        </w:tc>
        <w:tc>
          <w:tcPr>
            <w:tcW w:w="0" w:type="auto"/>
            <w:noWrap/>
            <w:hideMark/>
          </w:tcPr>
          <w:p w14:paraId="6F4FDC8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6.98</w:t>
            </w:r>
          </w:p>
        </w:tc>
        <w:tc>
          <w:tcPr>
            <w:tcW w:w="0" w:type="auto"/>
            <w:noWrap/>
            <w:hideMark/>
          </w:tcPr>
          <w:p w14:paraId="65CCB8D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0.0603</w:t>
            </w:r>
          </w:p>
        </w:tc>
      </w:tr>
      <w:tr w:rsidR="007D2264" w:rsidRPr="007D2264" w14:paraId="11147342"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78D51A3"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tree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of</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heaven</w:t>
            </w:r>
            <w:proofErr w:type="spellEnd"/>
          </w:p>
        </w:tc>
        <w:tc>
          <w:tcPr>
            <w:tcW w:w="0" w:type="auto"/>
            <w:noWrap/>
            <w:hideMark/>
          </w:tcPr>
          <w:p w14:paraId="0381C5B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8146.22</w:t>
            </w:r>
          </w:p>
        </w:tc>
        <w:tc>
          <w:tcPr>
            <w:tcW w:w="0" w:type="auto"/>
            <w:noWrap/>
            <w:hideMark/>
          </w:tcPr>
          <w:p w14:paraId="248BB05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1893.33</w:t>
            </w:r>
          </w:p>
        </w:tc>
        <w:tc>
          <w:tcPr>
            <w:tcW w:w="0" w:type="auto"/>
            <w:noWrap/>
            <w:hideMark/>
          </w:tcPr>
          <w:p w14:paraId="1DF7BFF0"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1.44</w:t>
            </w:r>
          </w:p>
        </w:tc>
        <w:tc>
          <w:tcPr>
            <w:tcW w:w="0" w:type="auto"/>
            <w:noWrap/>
            <w:hideMark/>
          </w:tcPr>
          <w:p w14:paraId="448B099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0.46</w:t>
            </w:r>
          </w:p>
        </w:tc>
        <w:tc>
          <w:tcPr>
            <w:tcW w:w="0" w:type="auto"/>
            <w:noWrap/>
            <w:hideMark/>
          </w:tcPr>
          <w:p w14:paraId="24FCCB6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0.0568</w:t>
            </w:r>
          </w:p>
        </w:tc>
      </w:tr>
      <w:tr w:rsidR="007D2264" w:rsidRPr="007D2264" w14:paraId="55978EC0"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89664F8"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rowan</w:t>
            </w:r>
            <w:proofErr w:type="spellEnd"/>
          </w:p>
        </w:tc>
        <w:tc>
          <w:tcPr>
            <w:tcW w:w="0" w:type="auto"/>
            <w:noWrap/>
            <w:hideMark/>
          </w:tcPr>
          <w:p w14:paraId="1CAC6E9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3659.26</w:t>
            </w:r>
          </w:p>
        </w:tc>
        <w:tc>
          <w:tcPr>
            <w:tcW w:w="0" w:type="auto"/>
            <w:noWrap/>
            <w:hideMark/>
          </w:tcPr>
          <w:p w14:paraId="1E1A567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854.51</w:t>
            </w:r>
          </w:p>
        </w:tc>
        <w:tc>
          <w:tcPr>
            <w:tcW w:w="0" w:type="auto"/>
            <w:noWrap/>
            <w:hideMark/>
          </w:tcPr>
          <w:p w14:paraId="7372F58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0.76</w:t>
            </w:r>
          </w:p>
        </w:tc>
        <w:tc>
          <w:tcPr>
            <w:tcW w:w="0" w:type="auto"/>
            <w:noWrap/>
            <w:hideMark/>
          </w:tcPr>
          <w:p w14:paraId="1C41488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0.23</w:t>
            </w:r>
          </w:p>
        </w:tc>
        <w:tc>
          <w:tcPr>
            <w:tcW w:w="0" w:type="auto"/>
            <w:noWrap/>
            <w:hideMark/>
          </w:tcPr>
          <w:p w14:paraId="0F87536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0.0255</w:t>
            </w:r>
          </w:p>
        </w:tc>
      </w:tr>
      <w:tr w:rsidR="007D2264" w:rsidRPr="007D2264" w14:paraId="23ECAC86"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4C510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brittle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34CCC432"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2852.17</w:t>
            </w:r>
          </w:p>
        </w:tc>
        <w:tc>
          <w:tcPr>
            <w:tcW w:w="0" w:type="auto"/>
            <w:noWrap/>
            <w:hideMark/>
          </w:tcPr>
          <w:p w14:paraId="2E8F7F6B"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931.41</w:t>
            </w:r>
          </w:p>
        </w:tc>
        <w:tc>
          <w:tcPr>
            <w:tcW w:w="0" w:type="auto"/>
            <w:noWrap/>
            <w:hideMark/>
          </w:tcPr>
          <w:p w14:paraId="5217E9C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1.56</w:t>
            </w:r>
          </w:p>
        </w:tc>
        <w:tc>
          <w:tcPr>
            <w:tcW w:w="0" w:type="auto"/>
            <w:noWrap/>
            <w:hideMark/>
          </w:tcPr>
          <w:p w14:paraId="7A6FB906"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0.67</w:t>
            </w:r>
          </w:p>
        </w:tc>
        <w:tc>
          <w:tcPr>
            <w:tcW w:w="0" w:type="auto"/>
            <w:noWrap/>
            <w:hideMark/>
          </w:tcPr>
          <w:p w14:paraId="2B1A1D8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0.0199</w:t>
            </w:r>
          </w:p>
        </w:tc>
      </w:tr>
      <w:tr w:rsidR="007D2264" w:rsidRPr="007D2264" w14:paraId="3628B532"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A365A6"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honey</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locust</w:t>
            </w:r>
            <w:proofErr w:type="spellEnd"/>
          </w:p>
        </w:tc>
        <w:tc>
          <w:tcPr>
            <w:tcW w:w="0" w:type="auto"/>
            <w:noWrap/>
            <w:hideMark/>
          </w:tcPr>
          <w:p w14:paraId="1C7F6A6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2491.69</w:t>
            </w:r>
          </w:p>
        </w:tc>
        <w:tc>
          <w:tcPr>
            <w:tcW w:w="0" w:type="auto"/>
            <w:noWrap/>
            <w:hideMark/>
          </w:tcPr>
          <w:p w14:paraId="5F217D6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757.42</w:t>
            </w:r>
          </w:p>
        </w:tc>
        <w:tc>
          <w:tcPr>
            <w:tcW w:w="0" w:type="auto"/>
            <w:noWrap/>
            <w:hideMark/>
          </w:tcPr>
          <w:p w14:paraId="22D4DB05"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1.28</w:t>
            </w:r>
          </w:p>
        </w:tc>
        <w:tc>
          <w:tcPr>
            <w:tcW w:w="0" w:type="auto"/>
            <w:noWrap/>
            <w:hideMark/>
          </w:tcPr>
          <w:p w14:paraId="5AE3194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0.56</w:t>
            </w:r>
          </w:p>
        </w:tc>
        <w:tc>
          <w:tcPr>
            <w:tcW w:w="0" w:type="auto"/>
            <w:noWrap/>
            <w:hideMark/>
          </w:tcPr>
          <w:p w14:paraId="554E4137"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0.0174</w:t>
            </w:r>
          </w:p>
        </w:tc>
      </w:tr>
      <w:tr w:rsidR="007D2264" w:rsidRPr="007D2264" w14:paraId="5D62313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C0D50"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grey </w:t>
            </w:r>
            <w:proofErr w:type="spellStart"/>
            <w:r w:rsidRPr="007D2264">
              <w:rPr>
                <w:rFonts w:ascii="Calibri" w:eastAsia="Times New Roman" w:hAnsi="Calibri" w:cs="Calibri"/>
                <w:color w:val="000000"/>
                <w:sz w:val="18"/>
                <w:szCs w:val="18"/>
                <w:lang w:val="es-US" w:eastAsia="es-US"/>
              </w:rPr>
              <w:t>willow</w:t>
            </w:r>
            <w:proofErr w:type="spellEnd"/>
          </w:p>
        </w:tc>
        <w:tc>
          <w:tcPr>
            <w:tcW w:w="0" w:type="auto"/>
            <w:noWrap/>
            <w:hideMark/>
          </w:tcPr>
          <w:p w14:paraId="1357A13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2306.88</w:t>
            </w:r>
          </w:p>
        </w:tc>
        <w:tc>
          <w:tcPr>
            <w:tcW w:w="0" w:type="auto"/>
            <w:noWrap/>
            <w:hideMark/>
          </w:tcPr>
          <w:p w14:paraId="23D064B8"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742.98</w:t>
            </w:r>
          </w:p>
        </w:tc>
        <w:tc>
          <w:tcPr>
            <w:tcW w:w="0" w:type="auto"/>
            <w:noWrap/>
            <w:hideMark/>
          </w:tcPr>
          <w:p w14:paraId="0CB4A0FE"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1.11</w:t>
            </w:r>
          </w:p>
        </w:tc>
        <w:tc>
          <w:tcPr>
            <w:tcW w:w="0" w:type="auto"/>
            <w:noWrap/>
            <w:hideMark/>
          </w:tcPr>
          <w:p w14:paraId="0890E1F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0.38</w:t>
            </w:r>
          </w:p>
        </w:tc>
        <w:tc>
          <w:tcPr>
            <w:tcW w:w="0" w:type="auto"/>
            <w:noWrap/>
            <w:hideMark/>
          </w:tcPr>
          <w:p w14:paraId="39391187"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0.0161</w:t>
            </w:r>
          </w:p>
        </w:tc>
      </w:tr>
      <w:tr w:rsidR="007D2264" w:rsidRPr="007D2264" w14:paraId="4F02C7E8"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08297C"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field</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232C4D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2235.26</w:t>
            </w:r>
          </w:p>
        </w:tc>
        <w:tc>
          <w:tcPr>
            <w:tcW w:w="0" w:type="auto"/>
            <w:noWrap/>
            <w:hideMark/>
          </w:tcPr>
          <w:p w14:paraId="75A987FF"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1294.79</w:t>
            </w:r>
          </w:p>
        </w:tc>
        <w:tc>
          <w:tcPr>
            <w:tcW w:w="0" w:type="auto"/>
            <w:noWrap/>
            <w:hideMark/>
          </w:tcPr>
          <w:p w14:paraId="03D3424B"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w:t>
            </w:r>
          </w:p>
        </w:tc>
        <w:tc>
          <w:tcPr>
            <w:tcW w:w="0" w:type="auto"/>
            <w:noWrap/>
            <w:hideMark/>
          </w:tcPr>
          <w:p w14:paraId="5AA2E61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w:t>
            </w:r>
          </w:p>
        </w:tc>
        <w:tc>
          <w:tcPr>
            <w:tcW w:w="0" w:type="auto"/>
            <w:noWrap/>
            <w:hideMark/>
          </w:tcPr>
          <w:p w14:paraId="366154E6"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0.0156</w:t>
            </w:r>
          </w:p>
        </w:tc>
      </w:tr>
      <w:tr w:rsidR="007D2264" w:rsidRPr="007D2264" w14:paraId="4D860346"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8BBECA5"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mountain</w:t>
            </w:r>
            <w:proofErr w:type="spellEnd"/>
            <w:r w:rsidRPr="007D2264">
              <w:rPr>
                <w:rFonts w:ascii="Calibri" w:eastAsia="Times New Roman" w:hAnsi="Calibri" w:cs="Calibri"/>
                <w:color w:val="000000"/>
                <w:sz w:val="18"/>
                <w:szCs w:val="18"/>
                <w:lang w:val="es-US" w:eastAsia="es-US"/>
              </w:rPr>
              <w:t xml:space="preserve"> maple</w:t>
            </w:r>
          </w:p>
        </w:tc>
        <w:tc>
          <w:tcPr>
            <w:tcW w:w="0" w:type="auto"/>
            <w:noWrap/>
            <w:hideMark/>
          </w:tcPr>
          <w:p w14:paraId="1C7235D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1729.33</w:t>
            </w:r>
          </w:p>
        </w:tc>
        <w:tc>
          <w:tcPr>
            <w:tcW w:w="0" w:type="auto"/>
            <w:noWrap/>
            <w:hideMark/>
          </w:tcPr>
          <w:p w14:paraId="6488EA1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577.41</w:t>
            </w:r>
          </w:p>
        </w:tc>
        <w:tc>
          <w:tcPr>
            <w:tcW w:w="0" w:type="auto"/>
            <w:noWrap/>
            <w:hideMark/>
          </w:tcPr>
          <w:p w14:paraId="7388BAB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1.22</w:t>
            </w:r>
          </w:p>
        </w:tc>
        <w:tc>
          <w:tcPr>
            <w:tcW w:w="0" w:type="auto"/>
            <w:noWrap/>
            <w:hideMark/>
          </w:tcPr>
          <w:p w14:paraId="5F70A45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0.63</w:t>
            </w:r>
          </w:p>
        </w:tc>
        <w:tc>
          <w:tcPr>
            <w:tcW w:w="0" w:type="auto"/>
            <w:noWrap/>
            <w:hideMark/>
          </w:tcPr>
          <w:p w14:paraId="7F5DD37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0.0121</w:t>
            </w:r>
          </w:p>
        </w:tc>
      </w:tr>
      <w:tr w:rsidR="007D2264" w:rsidRPr="007D2264" w14:paraId="1051335E"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387144"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Siberian</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elm</w:t>
            </w:r>
            <w:proofErr w:type="spellEnd"/>
          </w:p>
        </w:tc>
        <w:tc>
          <w:tcPr>
            <w:tcW w:w="0" w:type="auto"/>
            <w:noWrap/>
            <w:hideMark/>
          </w:tcPr>
          <w:p w14:paraId="755E199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1449.93</w:t>
            </w:r>
          </w:p>
        </w:tc>
        <w:tc>
          <w:tcPr>
            <w:tcW w:w="0" w:type="auto"/>
            <w:noWrap/>
            <w:hideMark/>
          </w:tcPr>
          <w:p w14:paraId="36079DAD"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317.00</w:t>
            </w:r>
          </w:p>
        </w:tc>
        <w:tc>
          <w:tcPr>
            <w:tcW w:w="0" w:type="auto"/>
            <w:noWrap/>
            <w:hideMark/>
          </w:tcPr>
          <w:p w14:paraId="5D38D32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0.43</w:t>
            </w:r>
          </w:p>
        </w:tc>
        <w:tc>
          <w:tcPr>
            <w:tcW w:w="0" w:type="auto"/>
            <w:noWrap/>
            <w:hideMark/>
          </w:tcPr>
          <w:p w14:paraId="68089EA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0.12</w:t>
            </w:r>
          </w:p>
        </w:tc>
        <w:tc>
          <w:tcPr>
            <w:tcW w:w="0" w:type="auto"/>
            <w:noWrap/>
            <w:hideMark/>
          </w:tcPr>
          <w:p w14:paraId="2DBB9509"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0.0101</w:t>
            </w:r>
          </w:p>
        </w:tc>
      </w:tr>
      <w:tr w:rsidR="007D2264" w:rsidRPr="007D2264" w14:paraId="31CE884F"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2C605D"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Chinese</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scholar</w:t>
            </w:r>
            <w:proofErr w:type="spellEnd"/>
            <w:r w:rsidRPr="007D2264">
              <w:rPr>
                <w:rFonts w:ascii="Calibri" w:eastAsia="Times New Roman" w:hAnsi="Calibri" w:cs="Calibri"/>
                <w:color w:val="000000"/>
                <w:sz w:val="18"/>
                <w:szCs w:val="18"/>
                <w:lang w:val="es-US" w:eastAsia="es-US"/>
              </w:rPr>
              <w:t xml:space="preserve"> </w:t>
            </w:r>
            <w:proofErr w:type="spellStart"/>
            <w:r w:rsidRPr="007D2264">
              <w:rPr>
                <w:rFonts w:ascii="Calibri" w:eastAsia="Times New Roman" w:hAnsi="Calibri" w:cs="Calibri"/>
                <w:color w:val="000000"/>
                <w:sz w:val="18"/>
                <w:szCs w:val="18"/>
                <w:lang w:val="es-US" w:eastAsia="es-US"/>
              </w:rPr>
              <w:t>tree</w:t>
            </w:r>
            <w:proofErr w:type="spellEnd"/>
          </w:p>
        </w:tc>
        <w:tc>
          <w:tcPr>
            <w:tcW w:w="0" w:type="auto"/>
            <w:noWrap/>
            <w:hideMark/>
          </w:tcPr>
          <w:p w14:paraId="3F7980A4"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1073.99</w:t>
            </w:r>
          </w:p>
        </w:tc>
        <w:tc>
          <w:tcPr>
            <w:tcW w:w="0" w:type="auto"/>
            <w:noWrap/>
            <w:hideMark/>
          </w:tcPr>
          <w:p w14:paraId="3348D78A"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532.90</w:t>
            </w:r>
          </w:p>
        </w:tc>
        <w:tc>
          <w:tcPr>
            <w:tcW w:w="0" w:type="auto"/>
            <w:noWrap/>
            <w:hideMark/>
          </w:tcPr>
          <w:p w14:paraId="0C81994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1.54</w:t>
            </w:r>
          </w:p>
        </w:tc>
        <w:tc>
          <w:tcPr>
            <w:tcW w:w="0" w:type="auto"/>
            <w:noWrap/>
            <w:hideMark/>
          </w:tcPr>
          <w:p w14:paraId="62E32CCF"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0.67</w:t>
            </w:r>
          </w:p>
        </w:tc>
        <w:tc>
          <w:tcPr>
            <w:tcW w:w="0" w:type="auto"/>
            <w:noWrap/>
            <w:hideMark/>
          </w:tcPr>
          <w:p w14:paraId="403AFB7C"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0.0075</w:t>
            </w:r>
          </w:p>
        </w:tc>
      </w:tr>
      <w:tr w:rsidR="007D2264" w:rsidRPr="007D2264" w14:paraId="0D7F63EB"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500462" w14:textId="77777777" w:rsidR="007D2264" w:rsidRPr="007D2264" w:rsidRDefault="007D2264" w:rsidP="007D2264">
            <w:pPr>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chestnut</w:t>
            </w:r>
            <w:proofErr w:type="spellEnd"/>
          </w:p>
        </w:tc>
        <w:tc>
          <w:tcPr>
            <w:tcW w:w="0" w:type="auto"/>
            <w:noWrap/>
            <w:hideMark/>
          </w:tcPr>
          <w:p w14:paraId="27C4FA9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596.61</w:t>
            </w:r>
          </w:p>
        </w:tc>
        <w:tc>
          <w:tcPr>
            <w:tcW w:w="0" w:type="auto"/>
            <w:noWrap/>
            <w:hideMark/>
          </w:tcPr>
          <w:p w14:paraId="4ACE6EA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275.50</w:t>
            </w:r>
          </w:p>
        </w:tc>
        <w:tc>
          <w:tcPr>
            <w:tcW w:w="0" w:type="auto"/>
            <w:noWrap/>
            <w:hideMark/>
          </w:tcPr>
          <w:p w14:paraId="6C773FC0"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0.75</w:t>
            </w:r>
          </w:p>
        </w:tc>
        <w:tc>
          <w:tcPr>
            <w:tcW w:w="0" w:type="auto"/>
            <w:noWrap/>
            <w:hideMark/>
          </w:tcPr>
          <w:p w14:paraId="35D58F1A"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0.30</w:t>
            </w:r>
          </w:p>
        </w:tc>
        <w:tc>
          <w:tcPr>
            <w:tcW w:w="0" w:type="auto"/>
            <w:noWrap/>
            <w:hideMark/>
          </w:tcPr>
          <w:p w14:paraId="5CDFB714"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0.0042</w:t>
            </w:r>
          </w:p>
        </w:tc>
      </w:tr>
      <w:tr w:rsidR="007D2264" w:rsidRPr="007D2264" w14:paraId="7EC4CF43" w14:textId="77777777" w:rsidTr="007D226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28E631"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 xml:space="preserve">grey </w:t>
            </w:r>
            <w:proofErr w:type="spellStart"/>
            <w:r w:rsidRPr="007D2264">
              <w:rPr>
                <w:rFonts w:ascii="Calibri" w:eastAsia="Times New Roman" w:hAnsi="Calibri" w:cs="Calibri"/>
                <w:color w:val="000000"/>
                <w:sz w:val="18"/>
                <w:szCs w:val="18"/>
                <w:lang w:val="es-US" w:eastAsia="es-US"/>
              </w:rPr>
              <w:t>poplar</w:t>
            </w:r>
            <w:proofErr w:type="spellEnd"/>
          </w:p>
        </w:tc>
        <w:tc>
          <w:tcPr>
            <w:tcW w:w="0" w:type="auto"/>
            <w:noWrap/>
            <w:hideMark/>
          </w:tcPr>
          <w:p w14:paraId="1B13CC01"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130.45</w:t>
            </w:r>
          </w:p>
        </w:tc>
        <w:tc>
          <w:tcPr>
            <w:tcW w:w="0" w:type="auto"/>
            <w:noWrap/>
            <w:hideMark/>
          </w:tcPr>
          <w:p w14:paraId="618612E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76.39</w:t>
            </w:r>
          </w:p>
        </w:tc>
        <w:tc>
          <w:tcPr>
            <w:tcW w:w="0" w:type="auto"/>
            <w:noWrap/>
            <w:hideMark/>
          </w:tcPr>
          <w:p w14:paraId="6F905899"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proofErr w:type="spellStart"/>
            <w:r w:rsidRPr="007D2264">
              <w:rPr>
                <w:rFonts w:ascii="Calibri" w:eastAsia="Times New Roman" w:hAnsi="Calibri" w:cs="Calibri"/>
                <w:color w:val="000000"/>
                <w:sz w:val="18"/>
                <w:szCs w:val="18"/>
                <w:lang w:val="es-US" w:eastAsia="es-US"/>
              </w:rPr>
              <w:t>Inf</w:t>
            </w:r>
            <w:proofErr w:type="spellEnd"/>
          </w:p>
        </w:tc>
        <w:tc>
          <w:tcPr>
            <w:tcW w:w="0" w:type="auto"/>
            <w:noWrap/>
            <w:hideMark/>
          </w:tcPr>
          <w:p w14:paraId="0FA3CB43"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NA</w:t>
            </w:r>
          </w:p>
        </w:tc>
        <w:tc>
          <w:tcPr>
            <w:tcW w:w="0" w:type="auto"/>
            <w:noWrap/>
            <w:hideMark/>
          </w:tcPr>
          <w:p w14:paraId="19B98F8D" w14:textId="77777777" w:rsidR="007D2264" w:rsidRPr="007D2264" w:rsidRDefault="007D2264" w:rsidP="007D22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0.0009</w:t>
            </w:r>
          </w:p>
        </w:tc>
      </w:tr>
      <w:tr w:rsidR="007D2264" w:rsidRPr="007D2264" w14:paraId="63CA484D" w14:textId="77777777" w:rsidTr="007D2264">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5042A3" w14:textId="77777777" w:rsidR="007D2264" w:rsidRPr="007D2264" w:rsidRDefault="007D2264" w:rsidP="007D2264">
            <w:pPr>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oriental plane</w:t>
            </w:r>
          </w:p>
        </w:tc>
        <w:tc>
          <w:tcPr>
            <w:tcW w:w="0" w:type="auto"/>
            <w:noWrap/>
            <w:hideMark/>
          </w:tcPr>
          <w:p w14:paraId="25194673"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40.53</w:t>
            </w:r>
          </w:p>
        </w:tc>
        <w:tc>
          <w:tcPr>
            <w:tcW w:w="0" w:type="auto"/>
            <w:noWrap/>
            <w:hideMark/>
          </w:tcPr>
          <w:p w14:paraId="55B07E72"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23.73</w:t>
            </w:r>
          </w:p>
        </w:tc>
        <w:tc>
          <w:tcPr>
            <w:tcW w:w="0" w:type="auto"/>
            <w:noWrap/>
            <w:hideMark/>
          </w:tcPr>
          <w:p w14:paraId="6EEFBEFE"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0.17</w:t>
            </w:r>
          </w:p>
        </w:tc>
        <w:tc>
          <w:tcPr>
            <w:tcW w:w="0" w:type="auto"/>
            <w:noWrap/>
            <w:hideMark/>
          </w:tcPr>
          <w:p w14:paraId="7E7EFF78"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0.13</w:t>
            </w:r>
          </w:p>
        </w:tc>
        <w:tc>
          <w:tcPr>
            <w:tcW w:w="0" w:type="auto"/>
            <w:noWrap/>
            <w:hideMark/>
          </w:tcPr>
          <w:p w14:paraId="691B9FB1" w14:textId="77777777" w:rsidR="007D2264" w:rsidRPr="007D2264" w:rsidRDefault="007D2264" w:rsidP="007D22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US" w:eastAsia="es-US"/>
              </w:rPr>
            </w:pPr>
            <w:r w:rsidRPr="007D2264">
              <w:rPr>
                <w:rFonts w:ascii="Calibri" w:eastAsia="Times New Roman" w:hAnsi="Calibri" w:cs="Calibri"/>
                <w:color w:val="000000"/>
                <w:sz w:val="18"/>
                <w:szCs w:val="18"/>
                <w:lang w:val="es-US" w:eastAsia="es-US"/>
              </w:rPr>
              <w:t>0.0003</w:t>
            </w:r>
          </w:p>
        </w:tc>
      </w:tr>
    </w:tbl>
    <w:p w14:paraId="21763D25" w14:textId="77777777" w:rsidR="00D7645C" w:rsidRDefault="00D7645C" w:rsidP="00457B11">
      <w:pPr>
        <w:pStyle w:val="BodyText"/>
      </w:pPr>
    </w:p>
    <w:p w14:paraId="2641E04E" w14:textId="555AFC55" w:rsidR="00065A26" w:rsidRPr="00065A26" w:rsidRDefault="00065A26" w:rsidP="007E64BD">
      <w:pPr>
        <w:pStyle w:val="Heading1"/>
      </w:pPr>
      <w:bookmarkStart w:id="21" w:name="_Toc152260050"/>
      <w:r w:rsidRPr="00065A26">
        <w:lastRenderedPageBreak/>
        <w:t>Serbian NFI2 results improvements with two-phase methodology</w:t>
      </w:r>
      <w:bookmarkEnd w:id="21"/>
    </w:p>
    <w:p w14:paraId="5AB3039E" w14:textId="77777777" w:rsidR="007E64BD" w:rsidRDefault="007E64BD" w:rsidP="007E64BD">
      <w:pPr>
        <w:pStyle w:val="BodyText"/>
        <w:jc w:val="both"/>
      </w:pPr>
      <w:r w:rsidRPr="007E64BD">
        <w:t xml:space="preserve">The Serbian </w:t>
      </w:r>
      <w:r>
        <w:t xml:space="preserve">National </w:t>
      </w:r>
      <w:r w:rsidRPr="007E64BD">
        <w:t xml:space="preserve">Forest inventory is a high-quality study that provides updated and detailed information on the forest structure, biodiversity, and surface, among other important characteristics. The study used a novel </w:t>
      </w:r>
      <w:r>
        <w:t>sampling</w:t>
      </w:r>
      <w:r w:rsidRPr="007E64BD">
        <w:t xml:space="preserve"> design (two-phase sampling) that enabled a higher level of detail and accuracy than previous studies. The study also used satellite imagery to classify the land cover types and to sample many geographic points in a short time. </w:t>
      </w:r>
    </w:p>
    <w:p w14:paraId="640D5668" w14:textId="2668AF10" w:rsidR="007E64BD" w:rsidRDefault="007E64BD" w:rsidP="007E64BD">
      <w:pPr>
        <w:pStyle w:val="BodyText"/>
        <w:jc w:val="both"/>
      </w:pPr>
      <w:r w:rsidRPr="007E64BD">
        <w:t>The two-phase sampling approach also allowed the assessment of the statistical variability of the data, considering the different methods applied at different stages of the study. The main advantage of the two-phase sampling approach is the lower cost of implementation</w:t>
      </w:r>
      <w:r w:rsidR="00D43AC2">
        <w:t xml:space="preserve"> and the improve of the accuracy</w:t>
      </w:r>
      <w:r w:rsidRPr="007E64BD">
        <w:t>. The study is a valuable contribution to the knowledge and management of the Serbian forests.</w:t>
      </w:r>
    </w:p>
    <w:p w14:paraId="305DBCAB" w14:textId="77777777" w:rsidR="00D43AC2" w:rsidRDefault="007E64BD" w:rsidP="007E64BD">
      <w:pPr>
        <w:pStyle w:val="BodyText"/>
        <w:jc w:val="both"/>
      </w:pPr>
      <w:r>
        <w:t xml:space="preserve">In accordance with the current methodological report, several recommendations have been identified for implementation to enhance the quality of information and ensure a comprehensive and replicable data analysis process in subsequent cycles of the national inventory. </w:t>
      </w:r>
    </w:p>
    <w:p w14:paraId="3AF8CF57" w14:textId="1910B0DD" w:rsidR="007E64BD" w:rsidRDefault="007E64BD" w:rsidP="007E64BD">
      <w:pPr>
        <w:pStyle w:val="BodyText"/>
        <w:jc w:val="both"/>
      </w:pPr>
      <w:r>
        <w:t>Notably, there are instances of missing data (NA) pertaining to post-stratification variables within clusters where field measurements were conducted. Addressing and completing these cases are imperative to enhance the accuracy of future estimations.</w:t>
      </w:r>
    </w:p>
    <w:p w14:paraId="3A174894" w14:textId="1C47856B" w:rsidR="007E64BD" w:rsidRDefault="007E64BD" w:rsidP="007E64BD">
      <w:pPr>
        <w:pStyle w:val="BodyText"/>
        <w:jc w:val="both"/>
      </w:pPr>
      <w:r>
        <w:t xml:space="preserve">In the context of this report, the statistical procedure was formulated </w:t>
      </w:r>
      <w:r w:rsidR="00D43AC2">
        <w:t>after</w:t>
      </w:r>
      <w:r>
        <w:t xml:space="preserve"> the estimation of key variables related to forest structure, such as wood volume, basal area, tree density, volume increment, biomass, and carbon stocks, at the cluster level. It is advisable, therefore, to conduct a thorough review of the entire data procedure, extending from tree-level data to plot-level data. As an illustrative example, during the analysis of wood volume (m3/ha) for plots, anomalous values were observed, notably exceeding 400 m3/ha in Serbian forests. Such discrepancies may be attributed to typographical errors in the recorded diameter at breast height (DBH) or tree height.</w:t>
      </w:r>
    </w:p>
    <w:p w14:paraId="3EE3932F" w14:textId="17DF270E" w:rsidR="007E64BD" w:rsidRDefault="00D43AC2" w:rsidP="007E64BD">
      <w:pPr>
        <w:pStyle w:val="BodyText"/>
        <w:jc w:val="both"/>
      </w:pPr>
      <w:r>
        <w:t>Considering</w:t>
      </w:r>
      <w:r w:rsidR="007E64BD">
        <w:t xml:space="preserve"> these findings, a meticulous examination of the data collection process </w:t>
      </w:r>
      <w:r>
        <w:t xml:space="preserve">and quality and assurance process </w:t>
      </w:r>
      <w:r w:rsidR="007E64BD">
        <w:t xml:space="preserve">is </w:t>
      </w:r>
      <w:r>
        <w:t>needed</w:t>
      </w:r>
      <w:r w:rsidR="007E64BD">
        <w:t>, ensuring that the transition from individual tree metrics to aggregated plot statistics is error-free. By addressing these concerns, the reliability and precision of subsequent estimations within the national inventory can be significantly enhanced.</w:t>
      </w:r>
    </w:p>
    <w:p w14:paraId="648C42C2" w14:textId="3AB6AADF" w:rsidR="007E64BD" w:rsidRDefault="007E64BD" w:rsidP="007E64BD">
      <w:pPr>
        <w:pStyle w:val="BodyText"/>
        <w:jc w:val="both"/>
      </w:pPr>
      <w:r>
        <w:t xml:space="preserve">A </w:t>
      </w:r>
      <w:r w:rsidR="00D43AC2">
        <w:t>crucial</w:t>
      </w:r>
      <w:r>
        <w:t xml:space="preserve"> consideration for the upcoming inventory cycle is the attainment of a unique identifier for each sampling point. Presently, numerical identifiers diverge between the initial sampling phase (remote sensing data, grid 1km x 1km) and the subsequent field data phase (forest structure data, grid 4km x 4km). While it is feasible to harmonize both phases of the NFI2, this undertaking involves the merging of distinct variables utilized in identifying sampling points and clusters during each phase. It is strongly recommended to establish unique identifiers that align with those previously </w:t>
      </w:r>
      <w:r>
        <w:lastRenderedPageBreak/>
        <w:t>employed, ensuring the seamless comparison of information across inventory cycles and the amalgamation of data from each sampling phase.</w:t>
      </w:r>
    </w:p>
    <w:p w14:paraId="73FE0C01" w14:textId="24E2F989" w:rsidR="007E64BD" w:rsidRDefault="00D43AC2" w:rsidP="007E64BD">
      <w:pPr>
        <w:pStyle w:val="BodyText"/>
        <w:jc w:val="both"/>
      </w:pPr>
      <w:r>
        <w:t>In relation with to the results of the present report</w:t>
      </w:r>
      <w:r w:rsidR="007E64BD">
        <w:t xml:space="preserve">, it is apparent that the total values for the number of trees, volume, volume increment, biomass, and carbon across all post-stratification variables surpass those presented in the NFI2 report. This discrepancy </w:t>
      </w:r>
      <w:r>
        <w:t>might arise</w:t>
      </w:r>
      <w:r w:rsidR="007E64BD">
        <w:t xml:space="preserve"> due to the total forest area </w:t>
      </w:r>
      <w:r>
        <w:t xml:space="preserve">used in the two different </w:t>
      </w:r>
      <w:proofErr w:type="gramStart"/>
      <w:r>
        <w:t>analysis</w:t>
      </w:r>
      <w:proofErr w:type="gramEnd"/>
      <w:r>
        <w:t>.</w:t>
      </w:r>
      <w:r w:rsidR="007E64BD">
        <w:t xml:space="preserve"> </w:t>
      </w:r>
    </w:p>
    <w:p w14:paraId="3B4C7110" w14:textId="736E79A2" w:rsidR="007E64BD" w:rsidRDefault="007E64BD" w:rsidP="007E64BD">
      <w:pPr>
        <w:pStyle w:val="BodyText"/>
        <w:jc w:val="both"/>
      </w:pPr>
      <w:r>
        <w:t>Conversely, mean values of the variables and percentages exhibit similarity. The significance of the two-phase statistical method to the NFI2 lies in its contribution to the understanding of statistical variance information. This encompasses standard errors for all analyzed variables, facilitating an exploration of the heterogeneity within forest information. It allows for an in-depth analysis of cases wherein the forest structure demonstrates greater homogeneity and reliability.</w:t>
      </w:r>
    </w:p>
    <w:p w14:paraId="53ECF16B" w14:textId="5C150DBD" w:rsidR="00A56C05" w:rsidRPr="00A56C05" w:rsidRDefault="00D80549" w:rsidP="007E64BD">
      <w:pPr>
        <w:pStyle w:val="Heading1"/>
      </w:pPr>
      <w:bookmarkStart w:id="22" w:name="_Toc152260051"/>
      <w:r w:rsidRPr="00A56C05">
        <w:t>Annex</w:t>
      </w:r>
      <w:r w:rsidR="00267841">
        <w:t>es</w:t>
      </w:r>
      <w:bookmarkEnd w:id="22"/>
      <w:r w:rsidRPr="00A56C05">
        <w:t xml:space="preserve"> </w:t>
      </w:r>
    </w:p>
    <w:p w14:paraId="42BEB42C" w14:textId="7DE34345" w:rsidR="002406D0" w:rsidRDefault="0016267E" w:rsidP="00267841">
      <w:pPr>
        <w:pStyle w:val="BodyText"/>
        <w:numPr>
          <w:ilvl w:val="0"/>
          <w:numId w:val="3"/>
        </w:numPr>
      </w:pPr>
      <w:bookmarkStart w:id="23" w:name="_Hlk151602217"/>
      <w:proofErr w:type="spellStart"/>
      <w:r>
        <w:t>rmd</w:t>
      </w:r>
      <w:proofErr w:type="spellEnd"/>
      <w:r>
        <w:t xml:space="preserve"> file with all the procedure to repeat the results using R Studio</w:t>
      </w:r>
    </w:p>
    <w:p w14:paraId="08590FEE" w14:textId="553306EB" w:rsidR="00267841" w:rsidRDefault="00267841" w:rsidP="00267841">
      <w:pPr>
        <w:pStyle w:val="BodyText"/>
        <w:numPr>
          <w:ilvl w:val="0"/>
          <w:numId w:val="3"/>
        </w:numPr>
      </w:pPr>
      <w:r>
        <w:t>Excel with complete results for the two-phase methodology</w:t>
      </w:r>
    </w:p>
    <w:p w14:paraId="39B129E6" w14:textId="77777777" w:rsidR="00A56C05" w:rsidRDefault="00D80549" w:rsidP="007E64BD">
      <w:pPr>
        <w:pStyle w:val="Heading1"/>
      </w:pPr>
      <w:bookmarkStart w:id="24" w:name="_Toc152260052"/>
      <w:bookmarkEnd w:id="23"/>
      <w:r w:rsidRPr="00A56C05">
        <w:t>References</w:t>
      </w:r>
      <w:bookmarkEnd w:id="24"/>
      <w:r>
        <w:t xml:space="preserve"> </w:t>
      </w:r>
    </w:p>
    <w:p w14:paraId="2912C172" w14:textId="63A7DC09" w:rsidR="002406D0" w:rsidRPr="00B51963" w:rsidRDefault="00D80549" w:rsidP="00B51963">
      <w:pPr>
        <w:pStyle w:val="BodyText"/>
        <w:jc w:val="both"/>
      </w:pPr>
      <w:r w:rsidRPr="00B51963">
        <w:t>Cochran, W. G. (1977). Sampling techniques. John Wiley &amp; Sons.</w:t>
      </w:r>
    </w:p>
    <w:p w14:paraId="4F93F480" w14:textId="77777777" w:rsidR="002406D0" w:rsidRPr="00B51963" w:rsidRDefault="00D80549" w:rsidP="00B51963">
      <w:pPr>
        <w:pStyle w:val="BodyText"/>
        <w:jc w:val="both"/>
      </w:pPr>
      <w:r w:rsidRPr="00B51963">
        <w:t>Köhl, M., Lister, A., Scott, C. T., Baldauf, T., &amp; Plugge, D. (2011). Implications of sampling design and sample size for national carbon accounting systems. Carbon Balance and Management, 6(1), 1-20.</w:t>
      </w:r>
    </w:p>
    <w:p w14:paraId="7A17B447" w14:textId="77777777" w:rsidR="002406D0" w:rsidRPr="00B51963" w:rsidRDefault="00D80549" w:rsidP="00B51963">
      <w:pPr>
        <w:pStyle w:val="BodyText"/>
        <w:jc w:val="both"/>
      </w:pPr>
      <w:r w:rsidRPr="00B51963">
        <w:t xml:space="preserve">Ramírez, C., Alberdi, I., </w:t>
      </w:r>
      <w:proofErr w:type="spellStart"/>
      <w:r w:rsidRPr="00B51963">
        <w:t>Bahamondez</w:t>
      </w:r>
      <w:proofErr w:type="spellEnd"/>
      <w:r w:rsidRPr="00B51963">
        <w:t xml:space="preserve">, C. &amp; Freitas, J. (2022). National Forest Inventories of Latin America and the Caribbean – Towards the harmonization of forest information. Rome, FAO. </w:t>
      </w:r>
      <w:hyperlink r:id="rId12">
        <w:r w:rsidRPr="00B51963">
          <w:rPr>
            <w:rStyle w:val="Hyperlink"/>
            <w:color w:val="auto"/>
          </w:rPr>
          <w:t>https://doi.org/10.4060/cb7791en</w:t>
        </w:r>
      </w:hyperlink>
    </w:p>
    <w:p w14:paraId="7A6C0991" w14:textId="77777777" w:rsidR="002406D0" w:rsidRPr="00B51963" w:rsidRDefault="00D80549" w:rsidP="00B51963">
      <w:pPr>
        <w:pStyle w:val="BodyText"/>
        <w:jc w:val="both"/>
      </w:pPr>
      <w:proofErr w:type="spellStart"/>
      <w:r w:rsidRPr="00B51963">
        <w:t>Saborowski</w:t>
      </w:r>
      <w:proofErr w:type="spellEnd"/>
      <w:r w:rsidRPr="00B51963">
        <w:t xml:space="preserve">, J., Marx, A., Nagel, J., &amp; </w:t>
      </w:r>
      <w:proofErr w:type="spellStart"/>
      <w:r w:rsidRPr="00B51963">
        <w:t>Böckmann</w:t>
      </w:r>
      <w:proofErr w:type="spellEnd"/>
      <w:r w:rsidRPr="00B51963">
        <w:t>, T. (2010). Double sampling for stratification in periodic inventories—Infinite population approach. Forest ecology and management, 260(10), 1886-1895.</w:t>
      </w:r>
    </w:p>
    <w:p w14:paraId="1DB7F098" w14:textId="77777777" w:rsidR="002406D0" w:rsidRPr="00B51963" w:rsidRDefault="00D80549" w:rsidP="00B51963">
      <w:pPr>
        <w:pStyle w:val="BodyText"/>
        <w:jc w:val="both"/>
      </w:pPr>
      <w:proofErr w:type="spellStart"/>
      <w:r w:rsidRPr="00B51963">
        <w:t>Tomppo</w:t>
      </w:r>
      <w:proofErr w:type="spellEnd"/>
      <w:r w:rsidRPr="00B51963">
        <w:t>, E., Olsson, H., Ståhl, G., Nilsson, M., Hagner, O., &amp; Katila, M. (2008). Combining national forest inventory field plots and remote sensing data for forest databases. Remote Sensing of Environment, 112(5), 1982-1999.</w:t>
      </w:r>
    </w:p>
    <w:sectPr w:rsidR="002406D0" w:rsidRPr="00B51963" w:rsidSect="00A6695A">
      <w:footerReference w:type="default" r:id="rId13"/>
      <w:headerReference w:type="first" r:id="rId14"/>
      <w:pgSz w:w="12240" w:h="15840"/>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8983" w14:textId="77777777" w:rsidR="00F40EED" w:rsidRDefault="00F40EED">
      <w:pPr>
        <w:spacing w:after="0"/>
      </w:pPr>
      <w:r>
        <w:separator/>
      </w:r>
    </w:p>
  </w:endnote>
  <w:endnote w:type="continuationSeparator" w:id="0">
    <w:p w14:paraId="78738240" w14:textId="77777777" w:rsidR="00F40EED" w:rsidRDefault="00F40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302892"/>
      <w:docPartObj>
        <w:docPartGallery w:val="Page Numbers (Bottom of Page)"/>
        <w:docPartUnique/>
      </w:docPartObj>
    </w:sdtPr>
    <w:sdtEndPr>
      <w:rPr>
        <w:color w:val="7F7F7F" w:themeColor="background1" w:themeShade="7F"/>
        <w:spacing w:val="60"/>
      </w:rPr>
    </w:sdtEndPr>
    <w:sdtContent>
      <w:p w14:paraId="65BB627E" w14:textId="3E015338" w:rsidR="006764A2" w:rsidRDefault="006764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436BA0" w14:textId="77777777" w:rsidR="006764A2" w:rsidRDefault="0067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D4F2" w14:textId="77777777" w:rsidR="00F40EED" w:rsidRDefault="00F40EED">
      <w:r>
        <w:separator/>
      </w:r>
    </w:p>
  </w:footnote>
  <w:footnote w:type="continuationSeparator" w:id="0">
    <w:p w14:paraId="56F466D0" w14:textId="77777777" w:rsidR="00F40EED" w:rsidRDefault="00F40EED">
      <w:r>
        <w:continuationSeparator/>
      </w:r>
    </w:p>
  </w:footnote>
  <w:footnote w:id="1">
    <w:p w14:paraId="42424392" w14:textId="77777777" w:rsidR="00A6695A" w:rsidRDefault="00A6695A" w:rsidP="00A6695A">
      <w:pPr>
        <w:pStyle w:val="FootnoteText"/>
        <w:spacing w:after="0"/>
        <w:rPr>
          <w:sz w:val="20"/>
          <w:szCs w:val="20"/>
          <w:lang w:val="es-CR"/>
        </w:rPr>
      </w:pPr>
      <w:r>
        <w:rPr>
          <w:rStyle w:val="FootnoteReference"/>
          <w:sz w:val="20"/>
          <w:szCs w:val="20"/>
        </w:rPr>
        <w:footnoteRef/>
      </w:r>
      <w:r>
        <w:rPr>
          <w:sz w:val="20"/>
          <w:szCs w:val="20"/>
        </w:rPr>
        <w:t xml:space="preserve"> </w:t>
      </w:r>
      <w:hyperlink r:id="rId1">
        <w:r>
          <w:rPr>
            <w:rStyle w:val="Hyperlink"/>
            <w:sz w:val="16"/>
            <w:szCs w:val="16"/>
          </w:rPr>
          <w:t>https://www.fao.org/3/cb0064en/cb0064en.pdf</w:t>
        </w:r>
      </w:hyperlink>
    </w:p>
  </w:footnote>
  <w:footnote w:id="2">
    <w:p w14:paraId="032721FE" w14:textId="77777777" w:rsidR="00A6695A" w:rsidRPr="00676E6E" w:rsidRDefault="00A6695A" w:rsidP="00A6695A">
      <w:pPr>
        <w:pStyle w:val="FootnoteText"/>
        <w:spacing w:after="0"/>
        <w:rPr>
          <w:sz w:val="20"/>
          <w:szCs w:val="20"/>
        </w:rPr>
      </w:pPr>
      <w:r>
        <w:rPr>
          <w:rStyle w:val="FootnoteReference"/>
          <w:sz w:val="20"/>
          <w:szCs w:val="20"/>
        </w:rPr>
        <w:footnoteRef/>
      </w:r>
      <w:r w:rsidRPr="00676E6E">
        <w:rPr>
          <w:sz w:val="20"/>
          <w:szCs w:val="20"/>
        </w:rPr>
        <w:t xml:space="preserve"> </w:t>
      </w:r>
      <w:hyperlink r:id="rId2">
        <w:r w:rsidRPr="00676E6E">
          <w:rPr>
            <w:rStyle w:val="Hyperlink"/>
            <w:sz w:val="16"/>
            <w:szCs w:val="16"/>
          </w:rPr>
          <w:t>https://data.worldbank.org/</w:t>
        </w:r>
      </w:hyperlink>
    </w:p>
  </w:footnote>
  <w:footnote w:id="3">
    <w:p w14:paraId="0F4FBA9C" w14:textId="77777777" w:rsidR="00A6695A" w:rsidRDefault="00A6695A" w:rsidP="00A6695A">
      <w:pPr>
        <w:pStyle w:val="FootnoteText"/>
        <w:spacing w:after="0"/>
        <w:rPr>
          <w:sz w:val="20"/>
          <w:szCs w:val="20"/>
        </w:rPr>
      </w:pPr>
      <w:r>
        <w:rPr>
          <w:rStyle w:val="FootnoteReference"/>
          <w:sz w:val="20"/>
          <w:szCs w:val="20"/>
        </w:rPr>
        <w:footnoteRef/>
      </w:r>
      <w:r>
        <w:rPr>
          <w:sz w:val="20"/>
          <w:szCs w:val="20"/>
        </w:rPr>
        <w:t xml:space="preserve"> </w:t>
      </w:r>
      <w:r>
        <w:rPr>
          <w:rStyle w:val="Hyperlink"/>
          <w:sz w:val="16"/>
          <w:szCs w:val="16"/>
        </w:rPr>
        <w:t xml:space="preserve">Food and Agriculture Organization of the United Nations. (2023). Contribution of Sustainable Forest Management to Low Emission and Resilient Development. Retrieved from </w:t>
      </w:r>
      <w:r>
        <w:rPr>
          <w:rStyle w:val="Hyperlink"/>
          <w:sz w:val="16"/>
          <w:szCs w:val="16"/>
        </w:rPr>
        <w:t>https://www.fao.org/serbia/projects/detail/en/c/1375467/</w:t>
      </w:r>
    </w:p>
  </w:footnote>
  <w:footnote w:id="4">
    <w:p w14:paraId="00B6A208" w14:textId="77777777" w:rsidR="00A6695A" w:rsidRDefault="00A6695A" w:rsidP="006764A2">
      <w:pPr>
        <w:pStyle w:val="FootnoteText"/>
        <w:spacing w:after="0"/>
      </w:pPr>
      <w:r>
        <w:rPr>
          <w:rStyle w:val="FootnoteReference"/>
          <w:sz w:val="20"/>
          <w:szCs w:val="20"/>
        </w:rPr>
        <w:footnoteRef/>
      </w:r>
      <w:r>
        <w:rPr>
          <w:sz w:val="20"/>
          <w:szCs w:val="20"/>
        </w:rPr>
        <w:t xml:space="preserve"> </w:t>
      </w:r>
      <w:r>
        <w:rPr>
          <w:rStyle w:val="Hyperlink"/>
          <w:sz w:val="16"/>
          <w:szCs w:val="16"/>
        </w:rPr>
        <w:t>https://openforis.org/tools/collect-earth/</w:t>
      </w:r>
    </w:p>
  </w:footnote>
  <w:footnote w:id="5">
    <w:p w14:paraId="01092CE5" w14:textId="77777777" w:rsidR="006764A2" w:rsidRDefault="006764A2" w:rsidP="006764A2">
      <w:pPr>
        <w:pStyle w:val="FootnoteText"/>
        <w:spacing w:after="0"/>
        <w:rPr>
          <w:sz w:val="20"/>
          <w:szCs w:val="20"/>
        </w:rPr>
      </w:pPr>
      <w:r>
        <w:rPr>
          <w:rStyle w:val="FootnoteReference"/>
          <w:sz w:val="20"/>
          <w:szCs w:val="20"/>
        </w:rPr>
        <w:footnoteRef/>
      </w:r>
      <w:r>
        <w:rPr>
          <w:sz w:val="20"/>
          <w:szCs w:val="20"/>
        </w:rPr>
        <w:t xml:space="preserve"> </w:t>
      </w:r>
      <w:r w:rsidRPr="00273B8F">
        <w:rPr>
          <w:rStyle w:val="Hyperlink"/>
          <w:color w:val="000000" w:themeColor="text1"/>
          <w:sz w:val="16"/>
          <w:szCs w:val="16"/>
        </w:rPr>
        <w:t xml:space="preserve">Food and Agriculture Organization of the United Nations. (2023). Contribution of Sustainable Forest Management to Low Emission and Resilient Development. Retrieved from </w:t>
      </w:r>
      <w:r>
        <w:rPr>
          <w:rStyle w:val="Hyperlink"/>
          <w:sz w:val="16"/>
          <w:szCs w:val="16"/>
        </w:rPr>
        <w:t>https://www.fao.org/serbia/projects/detail/en/c/1375467/</w:t>
      </w:r>
    </w:p>
  </w:footnote>
  <w:footnote w:id="6">
    <w:p w14:paraId="281F168E" w14:textId="77777777" w:rsidR="006764A2" w:rsidRDefault="006764A2" w:rsidP="006764A2">
      <w:pPr>
        <w:pStyle w:val="FootnoteText"/>
        <w:spacing w:after="0"/>
        <w:jc w:val="both"/>
      </w:pPr>
      <w:r>
        <w:rPr>
          <w:rStyle w:val="FootnoteReference"/>
        </w:rPr>
        <w:footnoteRef/>
      </w:r>
      <w:r>
        <w:t xml:space="preserve"> </w:t>
      </w:r>
      <w:r>
        <w:rPr>
          <w:sz w:val="16"/>
          <w:szCs w:val="16"/>
        </w:rPr>
        <w:t>Pantic Damjan, Dees Mathias, Borota Dragan. 2020. Methodology of the second national forest inventory of the Republic of Serbia.  Food and Agriculture Organization of the UN.  Internal report not published.  Belgrade, 2020 (Serbian and English version).  185 pp</w:t>
      </w:r>
    </w:p>
  </w:footnote>
  <w:footnote w:id="7">
    <w:p w14:paraId="4F6BCE28" w14:textId="6EE75F77" w:rsidR="006764A2" w:rsidRPr="006764A2" w:rsidRDefault="006764A2" w:rsidP="006764A2">
      <w:pPr>
        <w:pStyle w:val="FootnoteText"/>
        <w:spacing w:after="0"/>
      </w:pPr>
      <w:r>
        <w:rPr>
          <w:rStyle w:val="FootnoteReference"/>
        </w:rPr>
        <w:footnoteRef/>
      </w:r>
      <w:r>
        <w:t xml:space="preserve"> </w:t>
      </w:r>
      <w:r>
        <w:rPr>
          <w:sz w:val="16"/>
          <w:szCs w:val="16"/>
        </w:rPr>
        <w:t>FAO 2023.  Forest of Serbia:  Results of the second National Forest Inventory.  Internal report of the project GCP/SRB/002/GEF Contribution of sustainable forest management to a low emission and resilient development in Serbia (FSP). Belgrade, Republic of Serbia. 56 p (English version)</w:t>
      </w:r>
    </w:p>
  </w:footnote>
  <w:footnote w:id="8">
    <w:p w14:paraId="35DDC15C" w14:textId="77777777" w:rsidR="00273B8F" w:rsidRDefault="00273B8F" w:rsidP="00273B8F">
      <w:pPr>
        <w:pStyle w:val="BodyText"/>
      </w:pPr>
      <w:r>
        <w:rPr>
          <w:rStyle w:val="FootnoteReference"/>
        </w:rPr>
        <w:footnoteRef/>
      </w:r>
      <w:r>
        <w:t xml:space="preserve"> </w:t>
      </w:r>
      <w:r w:rsidRPr="00963EE8">
        <w:rPr>
          <w:sz w:val="18"/>
          <w:szCs w:val="18"/>
        </w:rPr>
        <w:t xml:space="preserve">Hill, A. and Massey, A. (2021). The R package forest inventory: design-based global and small area estimations for multiphase forest inventories. </w:t>
      </w:r>
      <w:r w:rsidRPr="00963EE8">
        <w:rPr>
          <w:i/>
          <w:iCs/>
          <w:sz w:val="18"/>
          <w:szCs w:val="18"/>
        </w:rPr>
        <w:t>Journal of Statistical Software</w:t>
      </w:r>
      <w:r w:rsidRPr="00963EE8">
        <w:rPr>
          <w:sz w:val="18"/>
          <w:szCs w:val="18"/>
        </w:rPr>
        <w:t>, 97(4), 1-40. doi:10.18637/</w:t>
      </w:r>
      <w:r w:rsidRPr="00963EE8">
        <w:rPr>
          <w:sz w:val="18"/>
          <w:szCs w:val="18"/>
        </w:rPr>
        <w:t>jss.v097.i04</w:t>
      </w:r>
    </w:p>
  </w:footnote>
  <w:footnote w:id="9">
    <w:p w14:paraId="6E0B6924" w14:textId="1D4FA9B3" w:rsidR="00963EE8" w:rsidRPr="00963EE8" w:rsidRDefault="00963EE8" w:rsidP="00963EE8">
      <w:pPr>
        <w:pStyle w:val="FootnoteText"/>
        <w:spacing w:after="0"/>
      </w:pPr>
      <w:r>
        <w:rPr>
          <w:rStyle w:val="FootnoteReference"/>
        </w:rPr>
        <w:footnoteRef/>
      </w:r>
      <w:r>
        <w:t xml:space="preserve"> </w:t>
      </w:r>
      <w:r>
        <w:rPr>
          <w:rStyle w:val="Hyperlink"/>
          <w:sz w:val="16"/>
          <w:szCs w:val="16"/>
        </w:rPr>
        <w:t>https://openforis.org/tools/collect-earth/</w:t>
      </w:r>
    </w:p>
  </w:footnote>
  <w:footnote w:id="10">
    <w:p w14:paraId="3F8F84C5" w14:textId="61F70534" w:rsidR="00963EE8" w:rsidRPr="00963EE8" w:rsidRDefault="00963EE8" w:rsidP="00963EE8">
      <w:pPr>
        <w:pStyle w:val="FootnoteText"/>
        <w:spacing w:after="0"/>
      </w:pPr>
      <w:r>
        <w:rPr>
          <w:rStyle w:val="FootnoteReference"/>
        </w:rPr>
        <w:footnoteRef/>
      </w:r>
      <w:r>
        <w:t xml:space="preserve"> </w:t>
      </w:r>
      <w:r w:rsidRPr="00963EE8">
        <w:rPr>
          <w:sz w:val="16"/>
          <w:szCs w:val="16"/>
        </w:rPr>
        <w:t xml:space="preserve">Adolf R. 2023. R code </w:t>
      </w:r>
      <w:r w:rsidRPr="00963EE8">
        <w:rPr>
          <w:sz w:val="16"/>
          <w:szCs w:val="16"/>
        </w:rPr>
        <w:t>fn_two_phase_ratio_estimator.</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25A" w14:textId="1FF6D834" w:rsidR="00A6695A" w:rsidRDefault="00A6695A">
    <w:pPr>
      <w:pStyle w:val="Header"/>
    </w:pPr>
    <w:r>
      <w:rPr>
        <w:noProof/>
        <w:sz w:val="48"/>
        <w:szCs w:val="48"/>
      </w:rPr>
      <w:drawing>
        <wp:anchor distT="0" distB="0" distL="114300" distR="114300" simplePos="0" relativeHeight="251659264" behindDoc="0" locked="0" layoutInCell="1" allowOverlap="1" wp14:anchorId="46E2D2B4" wp14:editId="2227F487">
          <wp:simplePos x="0" y="0"/>
          <wp:positionH relativeFrom="column">
            <wp:posOffset>-111125</wp:posOffset>
          </wp:positionH>
          <wp:positionV relativeFrom="paragraph">
            <wp:posOffset>-216535</wp:posOffset>
          </wp:positionV>
          <wp:extent cx="2523490" cy="1012190"/>
          <wp:effectExtent l="0" t="0" r="0" b="0"/>
          <wp:wrapThrough wrapText="bothSides">
            <wp:wrapPolygon edited="0">
              <wp:start x="0" y="0"/>
              <wp:lineTo x="0" y="21139"/>
              <wp:lineTo x="21361" y="21139"/>
              <wp:lineTo x="21361" y="0"/>
              <wp:lineTo x="0" y="0"/>
            </wp:wrapPolygon>
          </wp:wrapThrough>
          <wp:docPr id="1741012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1219"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23490" cy="1012190"/>
                  </a:xfrm>
                  <a:prstGeom prst="rect">
                    <a:avLst/>
                  </a:prstGeom>
                </pic:spPr>
              </pic:pic>
            </a:graphicData>
          </a:graphic>
        </wp:anchor>
      </w:drawing>
    </w:r>
    <w:r>
      <w:rPr>
        <w:noProof/>
      </w:rPr>
      <w:drawing>
        <wp:anchor distT="0" distB="0" distL="114300" distR="114300" simplePos="0" relativeHeight="251660288" behindDoc="0" locked="0" layoutInCell="1" allowOverlap="1" wp14:anchorId="2EF17BBC" wp14:editId="1D460484">
          <wp:simplePos x="0" y="0"/>
          <wp:positionH relativeFrom="column">
            <wp:posOffset>4568825</wp:posOffset>
          </wp:positionH>
          <wp:positionV relativeFrom="paragraph">
            <wp:posOffset>-216535</wp:posOffset>
          </wp:positionV>
          <wp:extent cx="1459865" cy="1094740"/>
          <wp:effectExtent l="0" t="0" r="0" b="0"/>
          <wp:wrapThrough wrapText="bothSides">
            <wp:wrapPolygon edited="0">
              <wp:start x="9020" y="0"/>
              <wp:lineTo x="7610" y="1503"/>
              <wp:lineTo x="5355" y="5262"/>
              <wp:lineTo x="4510" y="10900"/>
              <wp:lineTo x="5074" y="12404"/>
              <wp:lineTo x="7610" y="12780"/>
              <wp:lineTo x="6201" y="15411"/>
              <wp:lineTo x="6483" y="20297"/>
              <wp:lineTo x="6765" y="21049"/>
              <wp:lineTo x="9020" y="21049"/>
              <wp:lineTo x="14657" y="18794"/>
              <wp:lineTo x="14939" y="13155"/>
              <wp:lineTo x="13529" y="12780"/>
              <wp:lineTo x="14093" y="12780"/>
              <wp:lineTo x="16066" y="7893"/>
              <wp:lineTo x="16912" y="3759"/>
              <wp:lineTo x="15784" y="1879"/>
              <wp:lineTo x="12120" y="0"/>
              <wp:lineTo x="9020" y="0"/>
            </wp:wrapPolygon>
          </wp:wrapThrough>
          <wp:docPr id="311471333" name="Picture 3" descr="A blue and green circle with a ring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71333" name="Picture 3" descr="A blue and green circle with a ring around i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59865" cy="1094740"/>
                  </a:xfrm>
                  <a:prstGeom prst="rect">
                    <a:avLst/>
                  </a:prstGeom>
                </pic:spPr>
              </pic:pic>
            </a:graphicData>
          </a:graphic>
        </wp:anchor>
      </w:drawing>
    </w:r>
    <w:r>
      <w:rPr>
        <w:noProof/>
      </w:rPr>
      <w:drawing>
        <wp:anchor distT="0" distB="0" distL="114300" distR="114300" simplePos="0" relativeHeight="251661312" behindDoc="0" locked="0" layoutInCell="1" allowOverlap="1" wp14:anchorId="74D918D4" wp14:editId="60CE7C93">
          <wp:simplePos x="0" y="0"/>
          <wp:positionH relativeFrom="column">
            <wp:posOffset>2373758</wp:posOffset>
          </wp:positionH>
          <wp:positionV relativeFrom="paragraph">
            <wp:posOffset>-216505</wp:posOffset>
          </wp:positionV>
          <wp:extent cx="1866265" cy="1075055"/>
          <wp:effectExtent l="0" t="0" r="635" b="0"/>
          <wp:wrapThrough wrapText="bothSides">
            <wp:wrapPolygon edited="0">
              <wp:start x="0" y="0"/>
              <wp:lineTo x="0" y="21051"/>
              <wp:lineTo x="21387" y="21051"/>
              <wp:lineTo x="21387" y="0"/>
              <wp:lineTo x="0" y="0"/>
            </wp:wrapPolygon>
          </wp:wrapThrough>
          <wp:docPr id="1461637614" name="Picture 1" descr="A red and white coat of arms with a crown and a white ea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637614" name="Picture 1" descr="A red and white coat of arms with a crown and a white eagle&#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866265" cy="1075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109C8E6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7217C24"/>
    <w:multiLevelType w:val="hybridMultilevel"/>
    <w:tmpl w:val="AB02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9659B"/>
    <w:multiLevelType w:val="hybridMultilevel"/>
    <w:tmpl w:val="8B76A902"/>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658F6B3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9406969"/>
    <w:multiLevelType w:val="multilevel"/>
    <w:tmpl w:val="616CDA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486701215">
    <w:abstractNumId w:val="0"/>
  </w:num>
  <w:num w:numId="2" w16cid:durableId="321930662">
    <w:abstractNumId w:val="1"/>
  </w:num>
  <w:num w:numId="3" w16cid:durableId="1096050526">
    <w:abstractNumId w:val="2"/>
  </w:num>
  <w:num w:numId="4" w16cid:durableId="213934089">
    <w:abstractNumId w:val="4"/>
  </w:num>
  <w:num w:numId="5" w16cid:durableId="1103767613">
    <w:abstractNumId w:val="4"/>
  </w:num>
  <w:num w:numId="6" w16cid:durableId="1342584282">
    <w:abstractNumId w:val="4"/>
  </w:num>
  <w:num w:numId="7" w16cid:durableId="371736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D0"/>
    <w:rsid w:val="0006167D"/>
    <w:rsid w:val="00065A26"/>
    <w:rsid w:val="000E63E6"/>
    <w:rsid w:val="0011724E"/>
    <w:rsid w:val="00124254"/>
    <w:rsid w:val="00157D2A"/>
    <w:rsid w:val="0016267E"/>
    <w:rsid w:val="00163423"/>
    <w:rsid w:val="00167D47"/>
    <w:rsid w:val="00172F31"/>
    <w:rsid w:val="001A0680"/>
    <w:rsid w:val="002044E2"/>
    <w:rsid w:val="0022009A"/>
    <w:rsid w:val="002406D0"/>
    <w:rsid w:val="002531B9"/>
    <w:rsid w:val="00267841"/>
    <w:rsid w:val="00273B8F"/>
    <w:rsid w:val="00280962"/>
    <w:rsid w:val="002A5DA4"/>
    <w:rsid w:val="002A6631"/>
    <w:rsid w:val="00310116"/>
    <w:rsid w:val="003302B0"/>
    <w:rsid w:val="003366F3"/>
    <w:rsid w:val="00351FBF"/>
    <w:rsid w:val="003C7EAF"/>
    <w:rsid w:val="00431F66"/>
    <w:rsid w:val="00457B11"/>
    <w:rsid w:val="004941E5"/>
    <w:rsid w:val="004B31B2"/>
    <w:rsid w:val="004B6527"/>
    <w:rsid w:val="00511FA3"/>
    <w:rsid w:val="0053258E"/>
    <w:rsid w:val="00547CC0"/>
    <w:rsid w:val="005F02B7"/>
    <w:rsid w:val="00642D3B"/>
    <w:rsid w:val="006764A2"/>
    <w:rsid w:val="00746B20"/>
    <w:rsid w:val="00767EF4"/>
    <w:rsid w:val="007A28C5"/>
    <w:rsid w:val="007B02C6"/>
    <w:rsid w:val="007C7585"/>
    <w:rsid w:val="007D2264"/>
    <w:rsid w:val="007E64BD"/>
    <w:rsid w:val="00814745"/>
    <w:rsid w:val="008205C1"/>
    <w:rsid w:val="00822EF1"/>
    <w:rsid w:val="008403D8"/>
    <w:rsid w:val="0084775B"/>
    <w:rsid w:val="0086174E"/>
    <w:rsid w:val="00885F96"/>
    <w:rsid w:val="008B1755"/>
    <w:rsid w:val="008C272E"/>
    <w:rsid w:val="008C4F05"/>
    <w:rsid w:val="009019A0"/>
    <w:rsid w:val="00961A09"/>
    <w:rsid w:val="00963EE8"/>
    <w:rsid w:val="009700BB"/>
    <w:rsid w:val="00995CE5"/>
    <w:rsid w:val="009A5FCA"/>
    <w:rsid w:val="009E53D5"/>
    <w:rsid w:val="00A56C05"/>
    <w:rsid w:val="00A6695A"/>
    <w:rsid w:val="00A96A72"/>
    <w:rsid w:val="00AC658E"/>
    <w:rsid w:val="00AC74DC"/>
    <w:rsid w:val="00AE68AA"/>
    <w:rsid w:val="00AF1DD5"/>
    <w:rsid w:val="00B2023D"/>
    <w:rsid w:val="00B223F7"/>
    <w:rsid w:val="00B336B2"/>
    <w:rsid w:val="00B51963"/>
    <w:rsid w:val="00B57F52"/>
    <w:rsid w:val="00B71B5C"/>
    <w:rsid w:val="00B84758"/>
    <w:rsid w:val="00BA1F01"/>
    <w:rsid w:val="00BC35F3"/>
    <w:rsid w:val="00C10CA6"/>
    <w:rsid w:val="00C71A98"/>
    <w:rsid w:val="00C762EF"/>
    <w:rsid w:val="00C92B62"/>
    <w:rsid w:val="00CA5DA1"/>
    <w:rsid w:val="00CE599F"/>
    <w:rsid w:val="00D32CFD"/>
    <w:rsid w:val="00D37CE8"/>
    <w:rsid w:val="00D43AC2"/>
    <w:rsid w:val="00D56664"/>
    <w:rsid w:val="00D56715"/>
    <w:rsid w:val="00D667F4"/>
    <w:rsid w:val="00D7645C"/>
    <w:rsid w:val="00D80549"/>
    <w:rsid w:val="00D9538F"/>
    <w:rsid w:val="00DF0189"/>
    <w:rsid w:val="00DF540D"/>
    <w:rsid w:val="00E2024C"/>
    <w:rsid w:val="00E57274"/>
    <w:rsid w:val="00E85A4A"/>
    <w:rsid w:val="00E94EA9"/>
    <w:rsid w:val="00E95302"/>
    <w:rsid w:val="00EA540C"/>
    <w:rsid w:val="00EC4689"/>
    <w:rsid w:val="00EE63CB"/>
    <w:rsid w:val="00F40EED"/>
    <w:rsid w:val="00FC7673"/>
    <w:rsid w:val="00FF4B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8E181"/>
  <w15:docId w15:val="{84F165C1-A9EE-4CEF-84A0-296587FB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toc 1" w:uiPriority="39"/>
    <w:lsdException w:name="toc 2" w:uiPriority="39"/>
    <w:lsdException w:name="footer" w:uiPriority="99"/>
    <w:lsdException w:name="Hyperlink" w:uiPriority="99"/>
    <w:lsdException w:name="FollowedHyperlink"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2B0"/>
  </w:style>
  <w:style w:type="paragraph" w:styleId="Heading1">
    <w:name w:val="heading 1"/>
    <w:basedOn w:val="Normal"/>
    <w:next w:val="BodyText"/>
    <w:uiPriority w:val="9"/>
    <w:qFormat/>
    <w:pPr>
      <w:keepNext/>
      <w:keepLines/>
      <w:numPr>
        <w:numId w:val="7"/>
      </w:numPr>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numPr>
        <w:ilvl w:val="1"/>
        <w:numId w:val="7"/>
      </w:numPr>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numPr>
        <w:ilvl w:val="3"/>
        <w:numId w:val="7"/>
      </w:numPr>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numPr>
        <w:ilvl w:val="4"/>
        <w:numId w:val="7"/>
      </w:numPr>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numPr>
        <w:ilvl w:val="5"/>
        <w:numId w:val="7"/>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numPr>
        <w:ilvl w:val="6"/>
        <w:numId w:val="7"/>
      </w:numPr>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numPr>
        <w:ilvl w:val="7"/>
        <w:numId w:val="7"/>
      </w:numPr>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numPr>
        <w:ilvl w:val="8"/>
        <w:numId w:val="7"/>
      </w:numPr>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8F5902"/>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b/>
      <w:color w:val="CE5C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b/>
      <w:color w:val="204A87"/>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204A87"/>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Revision">
    <w:name w:val="Revision"/>
    <w:hidden/>
    <w:rsid w:val="008403D8"/>
    <w:pPr>
      <w:spacing w:after="0"/>
    </w:pPr>
  </w:style>
  <w:style w:type="character" w:styleId="CommentReference">
    <w:name w:val="annotation reference"/>
    <w:basedOn w:val="DefaultParagraphFont"/>
    <w:rsid w:val="00885F96"/>
    <w:rPr>
      <w:sz w:val="16"/>
      <w:szCs w:val="16"/>
    </w:rPr>
  </w:style>
  <w:style w:type="paragraph" w:styleId="CommentText">
    <w:name w:val="annotation text"/>
    <w:basedOn w:val="Normal"/>
    <w:link w:val="CommentTextChar"/>
    <w:rsid w:val="00885F96"/>
    <w:rPr>
      <w:sz w:val="20"/>
      <w:szCs w:val="20"/>
    </w:rPr>
  </w:style>
  <w:style w:type="character" w:customStyle="1" w:styleId="CommentTextChar">
    <w:name w:val="Comment Text Char"/>
    <w:basedOn w:val="DefaultParagraphFont"/>
    <w:link w:val="CommentText"/>
    <w:rsid w:val="00885F96"/>
    <w:rPr>
      <w:sz w:val="20"/>
      <w:szCs w:val="20"/>
    </w:rPr>
  </w:style>
  <w:style w:type="paragraph" w:styleId="CommentSubject">
    <w:name w:val="annotation subject"/>
    <w:basedOn w:val="CommentText"/>
    <w:next w:val="CommentText"/>
    <w:link w:val="CommentSubjectChar"/>
    <w:rsid w:val="00885F96"/>
    <w:rPr>
      <w:b/>
      <w:bCs/>
    </w:rPr>
  </w:style>
  <w:style w:type="character" w:customStyle="1" w:styleId="CommentSubjectChar">
    <w:name w:val="Comment Subject Char"/>
    <w:basedOn w:val="CommentTextChar"/>
    <w:link w:val="CommentSubject"/>
    <w:rsid w:val="00885F96"/>
    <w:rPr>
      <w:b/>
      <w:bCs/>
      <w:sz w:val="20"/>
      <w:szCs w:val="20"/>
    </w:rPr>
  </w:style>
  <w:style w:type="table" w:styleId="GridTable5Dark-Accent5">
    <w:name w:val="Grid Table 5 Dark Accent 5"/>
    <w:basedOn w:val="TableNormal"/>
    <w:uiPriority w:val="50"/>
    <w:rsid w:val="003302B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5727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Char">
    <w:name w:val="Body Text Char"/>
    <w:basedOn w:val="DefaultParagraphFont"/>
    <w:link w:val="BodyText"/>
    <w:rsid w:val="00E57274"/>
  </w:style>
  <w:style w:type="paragraph" w:styleId="ListParagraph">
    <w:name w:val="List Paragraph"/>
    <w:basedOn w:val="Normal"/>
    <w:rsid w:val="00767EF4"/>
    <w:pPr>
      <w:ind w:left="720"/>
      <w:contextualSpacing/>
    </w:pPr>
  </w:style>
  <w:style w:type="table" w:styleId="TableGrid">
    <w:name w:val="Table Grid"/>
    <w:basedOn w:val="TableNormal"/>
    <w:rsid w:val="001172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31F66"/>
    <w:rPr>
      <w:color w:val="954F72"/>
      <w:u w:val="single"/>
    </w:rPr>
  </w:style>
  <w:style w:type="paragraph" w:customStyle="1" w:styleId="msonormal0">
    <w:name w:val="msonormal"/>
    <w:basedOn w:val="Normal"/>
    <w:rsid w:val="00431F66"/>
    <w:pPr>
      <w:spacing w:before="100" w:beforeAutospacing="1" w:after="100" w:afterAutospacing="1"/>
    </w:pPr>
    <w:rPr>
      <w:rFonts w:ascii="Times New Roman" w:eastAsia="Times New Roman" w:hAnsi="Times New Roman" w:cs="Times New Roman"/>
      <w:lang w:val="es-US" w:eastAsia="es-US"/>
    </w:rPr>
  </w:style>
  <w:style w:type="paragraph" w:customStyle="1" w:styleId="xl65">
    <w:name w:val="xl65"/>
    <w:basedOn w:val="Normal"/>
    <w:rsid w:val="00431F66"/>
    <w:pPr>
      <w:pBdr>
        <w:top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lang w:val="es-US" w:eastAsia="es-US"/>
    </w:rPr>
  </w:style>
  <w:style w:type="paragraph" w:customStyle="1" w:styleId="xl66">
    <w:name w:val="xl66"/>
    <w:basedOn w:val="Normal"/>
    <w:rsid w:val="00431F66"/>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lang w:val="es-US" w:eastAsia="es-US"/>
    </w:rPr>
  </w:style>
  <w:style w:type="paragraph" w:customStyle="1" w:styleId="xl68">
    <w:name w:val="xl68"/>
    <w:basedOn w:val="Normal"/>
    <w:rsid w:val="00431F66"/>
    <w:pPr>
      <w:pBdr>
        <w:left w:val="single" w:sz="4" w:space="0" w:color="auto"/>
      </w:pBdr>
      <w:spacing w:before="100" w:beforeAutospacing="1" w:after="100" w:afterAutospacing="1"/>
    </w:pPr>
    <w:rPr>
      <w:rFonts w:ascii="Times New Roman" w:eastAsia="Times New Roman" w:hAnsi="Times New Roman" w:cs="Times New Roman"/>
      <w:lang w:val="es-US" w:eastAsia="es-US"/>
    </w:rPr>
  </w:style>
  <w:style w:type="paragraph" w:customStyle="1" w:styleId="xl69">
    <w:name w:val="xl69"/>
    <w:basedOn w:val="Normal"/>
    <w:rsid w:val="00431F66"/>
    <w:pPr>
      <w:pBdr>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s-US" w:eastAsia="es-US"/>
    </w:rPr>
  </w:style>
  <w:style w:type="paragraph" w:customStyle="1" w:styleId="xl70">
    <w:name w:val="xl70"/>
    <w:basedOn w:val="Normal"/>
    <w:rsid w:val="00431F66"/>
    <w:pPr>
      <w:pBdr>
        <w:left w:val="single" w:sz="4" w:space="0" w:color="auto"/>
      </w:pBdr>
      <w:spacing w:before="100" w:beforeAutospacing="1" w:after="100" w:afterAutospacing="1"/>
    </w:pPr>
    <w:rPr>
      <w:rFonts w:ascii="Times New Roman" w:eastAsia="Times New Roman" w:hAnsi="Times New Roman" w:cs="Times New Roman"/>
      <w:lang w:val="es-US" w:eastAsia="es-US"/>
    </w:rPr>
  </w:style>
  <w:style w:type="paragraph" w:customStyle="1" w:styleId="xl71">
    <w:name w:val="xl71"/>
    <w:basedOn w:val="Normal"/>
    <w:rsid w:val="00431F66"/>
    <w:pPr>
      <w:pBdr>
        <w:top w:val="single" w:sz="8"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lang w:val="es-US" w:eastAsia="es-US"/>
    </w:rPr>
  </w:style>
  <w:style w:type="paragraph" w:customStyle="1" w:styleId="xl72">
    <w:name w:val="xl72"/>
    <w:basedOn w:val="Normal"/>
    <w:rsid w:val="00431F66"/>
    <w:pPr>
      <w:spacing w:before="100" w:beforeAutospacing="1" w:after="100" w:afterAutospacing="1"/>
      <w:jc w:val="right"/>
    </w:pPr>
    <w:rPr>
      <w:rFonts w:ascii="Times New Roman" w:eastAsia="Times New Roman" w:hAnsi="Times New Roman" w:cs="Times New Roman"/>
      <w:lang w:val="es-US" w:eastAsia="es-US"/>
    </w:rPr>
  </w:style>
  <w:style w:type="paragraph" w:customStyle="1" w:styleId="xl73">
    <w:name w:val="xl73"/>
    <w:basedOn w:val="Normal"/>
    <w:rsid w:val="00431F66"/>
    <w:pPr>
      <w:spacing w:before="100" w:beforeAutospacing="1" w:after="100" w:afterAutospacing="1"/>
      <w:jc w:val="right"/>
    </w:pPr>
    <w:rPr>
      <w:rFonts w:ascii="Times New Roman" w:eastAsia="Times New Roman" w:hAnsi="Times New Roman" w:cs="Times New Roman"/>
      <w:lang w:val="es-US" w:eastAsia="es-US"/>
    </w:rPr>
  </w:style>
  <w:style w:type="paragraph" w:customStyle="1" w:styleId="xl74">
    <w:name w:val="xl74"/>
    <w:basedOn w:val="Normal"/>
    <w:rsid w:val="00431F66"/>
    <w:pPr>
      <w:pBdr>
        <w:bottom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lang w:val="es-US" w:eastAsia="es-US"/>
    </w:rPr>
  </w:style>
  <w:style w:type="paragraph" w:customStyle="1" w:styleId="xl75">
    <w:name w:val="xl75"/>
    <w:basedOn w:val="Normal"/>
    <w:rsid w:val="007D2264"/>
    <w:pPr>
      <w:shd w:val="clear" w:color="000000" w:fill="FFFFFF"/>
      <w:spacing w:before="100" w:beforeAutospacing="1" w:after="100" w:afterAutospacing="1"/>
      <w:jc w:val="center"/>
    </w:pPr>
    <w:rPr>
      <w:rFonts w:ascii="Times New Roman" w:eastAsia="Times New Roman" w:hAnsi="Times New Roman" w:cs="Times New Roman"/>
      <w:b/>
      <w:bCs/>
      <w:lang w:val="es-US" w:eastAsia="es-US"/>
    </w:rPr>
  </w:style>
  <w:style w:type="paragraph" w:customStyle="1" w:styleId="xl76">
    <w:name w:val="xl76"/>
    <w:basedOn w:val="Normal"/>
    <w:rsid w:val="007D2264"/>
    <w:pPr>
      <w:pBdr>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lang w:val="es-US" w:eastAsia="es-US"/>
    </w:rPr>
  </w:style>
  <w:style w:type="paragraph" w:styleId="HTMLPreformatted">
    <w:name w:val="HTML Preformatted"/>
    <w:basedOn w:val="Normal"/>
    <w:link w:val="HTMLPreformattedChar"/>
    <w:uiPriority w:val="99"/>
    <w:unhideWhenUsed/>
    <w:rsid w:val="007D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US" w:eastAsia="es-US"/>
    </w:rPr>
  </w:style>
  <w:style w:type="character" w:customStyle="1" w:styleId="HTMLPreformattedChar">
    <w:name w:val="HTML Preformatted Char"/>
    <w:basedOn w:val="DefaultParagraphFont"/>
    <w:link w:val="HTMLPreformatted"/>
    <w:uiPriority w:val="99"/>
    <w:rsid w:val="007D2264"/>
    <w:rPr>
      <w:rFonts w:ascii="Courier New" w:eastAsia="Times New Roman" w:hAnsi="Courier New" w:cs="Courier New"/>
      <w:sz w:val="20"/>
      <w:szCs w:val="20"/>
      <w:lang w:val="es-US" w:eastAsia="es-US"/>
    </w:rPr>
  </w:style>
  <w:style w:type="character" w:customStyle="1" w:styleId="gnd-iwgdh3b">
    <w:name w:val="gnd-iwgdh3b"/>
    <w:basedOn w:val="DefaultParagraphFont"/>
    <w:rsid w:val="007D2264"/>
  </w:style>
  <w:style w:type="paragraph" w:styleId="Header">
    <w:name w:val="header"/>
    <w:basedOn w:val="Normal"/>
    <w:link w:val="HeaderChar"/>
    <w:rsid w:val="00A6695A"/>
    <w:pPr>
      <w:tabs>
        <w:tab w:val="center" w:pos="4680"/>
        <w:tab w:val="right" w:pos="9360"/>
      </w:tabs>
      <w:spacing w:after="0"/>
    </w:pPr>
  </w:style>
  <w:style w:type="character" w:customStyle="1" w:styleId="HeaderChar">
    <w:name w:val="Header Char"/>
    <w:basedOn w:val="DefaultParagraphFont"/>
    <w:link w:val="Header"/>
    <w:rsid w:val="00A6695A"/>
  </w:style>
  <w:style w:type="paragraph" w:styleId="Footer">
    <w:name w:val="footer"/>
    <w:basedOn w:val="Normal"/>
    <w:link w:val="FooterChar"/>
    <w:uiPriority w:val="99"/>
    <w:rsid w:val="00A6695A"/>
    <w:pPr>
      <w:tabs>
        <w:tab w:val="center" w:pos="4680"/>
        <w:tab w:val="right" w:pos="9360"/>
      </w:tabs>
      <w:spacing w:after="0"/>
    </w:pPr>
  </w:style>
  <w:style w:type="character" w:customStyle="1" w:styleId="FooterChar">
    <w:name w:val="Footer Char"/>
    <w:basedOn w:val="DefaultParagraphFont"/>
    <w:link w:val="Footer"/>
    <w:uiPriority w:val="99"/>
    <w:rsid w:val="00A6695A"/>
  </w:style>
  <w:style w:type="character" w:customStyle="1" w:styleId="FootnoteTextChar">
    <w:name w:val="Footnote Text Char"/>
    <w:basedOn w:val="DefaultParagraphFont"/>
    <w:link w:val="FootnoteText"/>
    <w:uiPriority w:val="9"/>
    <w:rsid w:val="00A6695A"/>
  </w:style>
  <w:style w:type="paragraph" w:styleId="TOC1">
    <w:name w:val="toc 1"/>
    <w:basedOn w:val="Normal"/>
    <w:next w:val="Normal"/>
    <w:autoRedefine/>
    <w:uiPriority w:val="39"/>
    <w:rsid w:val="00B51963"/>
    <w:pPr>
      <w:spacing w:after="100"/>
    </w:pPr>
  </w:style>
  <w:style w:type="paragraph" w:styleId="TOC2">
    <w:name w:val="toc 2"/>
    <w:basedOn w:val="Normal"/>
    <w:next w:val="Normal"/>
    <w:autoRedefine/>
    <w:uiPriority w:val="39"/>
    <w:rsid w:val="00B519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3143">
      <w:bodyDiv w:val="1"/>
      <w:marLeft w:val="0"/>
      <w:marRight w:val="0"/>
      <w:marTop w:val="0"/>
      <w:marBottom w:val="0"/>
      <w:divBdr>
        <w:top w:val="none" w:sz="0" w:space="0" w:color="auto"/>
        <w:left w:val="none" w:sz="0" w:space="0" w:color="auto"/>
        <w:bottom w:val="none" w:sz="0" w:space="0" w:color="auto"/>
        <w:right w:val="none" w:sz="0" w:space="0" w:color="auto"/>
      </w:divBdr>
    </w:div>
    <w:div w:id="38555122">
      <w:bodyDiv w:val="1"/>
      <w:marLeft w:val="0"/>
      <w:marRight w:val="0"/>
      <w:marTop w:val="0"/>
      <w:marBottom w:val="0"/>
      <w:divBdr>
        <w:top w:val="none" w:sz="0" w:space="0" w:color="auto"/>
        <w:left w:val="none" w:sz="0" w:space="0" w:color="auto"/>
        <w:bottom w:val="none" w:sz="0" w:space="0" w:color="auto"/>
        <w:right w:val="none" w:sz="0" w:space="0" w:color="auto"/>
      </w:divBdr>
    </w:div>
    <w:div w:id="262614002">
      <w:bodyDiv w:val="1"/>
      <w:marLeft w:val="0"/>
      <w:marRight w:val="0"/>
      <w:marTop w:val="0"/>
      <w:marBottom w:val="0"/>
      <w:divBdr>
        <w:top w:val="none" w:sz="0" w:space="0" w:color="auto"/>
        <w:left w:val="none" w:sz="0" w:space="0" w:color="auto"/>
        <w:bottom w:val="none" w:sz="0" w:space="0" w:color="auto"/>
        <w:right w:val="none" w:sz="0" w:space="0" w:color="auto"/>
      </w:divBdr>
    </w:div>
    <w:div w:id="316108486">
      <w:bodyDiv w:val="1"/>
      <w:marLeft w:val="0"/>
      <w:marRight w:val="0"/>
      <w:marTop w:val="0"/>
      <w:marBottom w:val="0"/>
      <w:divBdr>
        <w:top w:val="none" w:sz="0" w:space="0" w:color="auto"/>
        <w:left w:val="none" w:sz="0" w:space="0" w:color="auto"/>
        <w:bottom w:val="none" w:sz="0" w:space="0" w:color="auto"/>
        <w:right w:val="none" w:sz="0" w:space="0" w:color="auto"/>
      </w:divBdr>
    </w:div>
    <w:div w:id="463037442">
      <w:bodyDiv w:val="1"/>
      <w:marLeft w:val="0"/>
      <w:marRight w:val="0"/>
      <w:marTop w:val="0"/>
      <w:marBottom w:val="0"/>
      <w:divBdr>
        <w:top w:val="none" w:sz="0" w:space="0" w:color="auto"/>
        <w:left w:val="none" w:sz="0" w:space="0" w:color="auto"/>
        <w:bottom w:val="none" w:sz="0" w:space="0" w:color="auto"/>
        <w:right w:val="none" w:sz="0" w:space="0" w:color="auto"/>
      </w:divBdr>
    </w:div>
    <w:div w:id="573197235">
      <w:bodyDiv w:val="1"/>
      <w:marLeft w:val="0"/>
      <w:marRight w:val="0"/>
      <w:marTop w:val="0"/>
      <w:marBottom w:val="0"/>
      <w:divBdr>
        <w:top w:val="none" w:sz="0" w:space="0" w:color="auto"/>
        <w:left w:val="none" w:sz="0" w:space="0" w:color="auto"/>
        <w:bottom w:val="none" w:sz="0" w:space="0" w:color="auto"/>
        <w:right w:val="none" w:sz="0" w:space="0" w:color="auto"/>
      </w:divBdr>
    </w:div>
    <w:div w:id="575283603">
      <w:bodyDiv w:val="1"/>
      <w:marLeft w:val="0"/>
      <w:marRight w:val="0"/>
      <w:marTop w:val="0"/>
      <w:marBottom w:val="0"/>
      <w:divBdr>
        <w:top w:val="none" w:sz="0" w:space="0" w:color="auto"/>
        <w:left w:val="none" w:sz="0" w:space="0" w:color="auto"/>
        <w:bottom w:val="none" w:sz="0" w:space="0" w:color="auto"/>
        <w:right w:val="none" w:sz="0" w:space="0" w:color="auto"/>
      </w:divBdr>
    </w:div>
    <w:div w:id="718864415">
      <w:bodyDiv w:val="1"/>
      <w:marLeft w:val="0"/>
      <w:marRight w:val="0"/>
      <w:marTop w:val="0"/>
      <w:marBottom w:val="0"/>
      <w:divBdr>
        <w:top w:val="none" w:sz="0" w:space="0" w:color="auto"/>
        <w:left w:val="none" w:sz="0" w:space="0" w:color="auto"/>
        <w:bottom w:val="none" w:sz="0" w:space="0" w:color="auto"/>
        <w:right w:val="none" w:sz="0" w:space="0" w:color="auto"/>
      </w:divBdr>
    </w:div>
    <w:div w:id="813647005">
      <w:bodyDiv w:val="1"/>
      <w:marLeft w:val="0"/>
      <w:marRight w:val="0"/>
      <w:marTop w:val="0"/>
      <w:marBottom w:val="0"/>
      <w:divBdr>
        <w:top w:val="none" w:sz="0" w:space="0" w:color="auto"/>
        <w:left w:val="none" w:sz="0" w:space="0" w:color="auto"/>
        <w:bottom w:val="none" w:sz="0" w:space="0" w:color="auto"/>
        <w:right w:val="none" w:sz="0" w:space="0" w:color="auto"/>
      </w:divBdr>
    </w:div>
    <w:div w:id="839659539">
      <w:bodyDiv w:val="1"/>
      <w:marLeft w:val="0"/>
      <w:marRight w:val="0"/>
      <w:marTop w:val="0"/>
      <w:marBottom w:val="0"/>
      <w:divBdr>
        <w:top w:val="none" w:sz="0" w:space="0" w:color="auto"/>
        <w:left w:val="none" w:sz="0" w:space="0" w:color="auto"/>
        <w:bottom w:val="none" w:sz="0" w:space="0" w:color="auto"/>
        <w:right w:val="none" w:sz="0" w:space="0" w:color="auto"/>
      </w:divBdr>
    </w:div>
    <w:div w:id="1048189995">
      <w:bodyDiv w:val="1"/>
      <w:marLeft w:val="0"/>
      <w:marRight w:val="0"/>
      <w:marTop w:val="0"/>
      <w:marBottom w:val="0"/>
      <w:divBdr>
        <w:top w:val="none" w:sz="0" w:space="0" w:color="auto"/>
        <w:left w:val="none" w:sz="0" w:space="0" w:color="auto"/>
        <w:bottom w:val="none" w:sz="0" w:space="0" w:color="auto"/>
        <w:right w:val="none" w:sz="0" w:space="0" w:color="auto"/>
      </w:divBdr>
    </w:div>
    <w:div w:id="1092579799">
      <w:bodyDiv w:val="1"/>
      <w:marLeft w:val="0"/>
      <w:marRight w:val="0"/>
      <w:marTop w:val="0"/>
      <w:marBottom w:val="0"/>
      <w:divBdr>
        <w:top w:val="none" w:sz="0" w:space="0" w:color="auto"/>
        <w:left w:val="none" w:sz="0" w:space="0" w:color="auto"/>
        <w:bottom w:val="none" w:sz="0" w:space="0" w:color="auto"/>
        <w:right w:val="none" w:sz="0" w:space="0" w:color="auto"/>
      </w:divBdr>
    </w:div>
    <w:div w:id="1128669821">
      <w:bodyDiv w:val="1"/>
      <w:marLeft w:val="0"/>
      <w:marRight w:val="0"/>
      <w:marTop w:val="0"/>
      <w:marBottom w:val="0"/>
      <w:divBdr>
        <w:top w:val="none" w:sz="0" w:space="0" w:color="auto"/>
        <w:left w:val="none" w:sz="0" w:space="0" w:color="auto"/>
        <w:bottom w:val="none" w:sz="0" w:space="0" w:color="auto"/>
        <w:right w:val="none" w:sz="0" w:space="0" w:color="auto"/>
      </w:divBdr>
    </w:div>
    <w:div w:id="1137146568">
      <w:bodyDiv w:val="1"/>
      <w:marLeft w:val="0"/>
      <w:marRight w:val="0"/>
      <w:marTop w:val="0"/>
      <w:marBottom w:val="0"/>
      <w:divBdr>
        <w:top w:val="none" w:sz="0" w:space="0" w:color="auto"/>
        <w:left w:val="none" w:sz="0" w:space="0" w:color="auto"/>
        <w:bottom w:val="none" w:sz="0" w:space="0" w:color="auto"/>
        <w:right w:val="none" w:sz="0" w:space="0" w:color="auto"/>
      </w:divBdr>
    </w:div>
    <w:div w:id="1337417827">
      <w:bodyDiv w:val="1"/>
      <w:marLeft w:val="0"/>
      <w:marRight w:val="0"/>
      <w:marTop w:val="0"/>
      <w:marBottom w:val="0"/>
      <w:divBdr>
        <w:top w:val="none" w:sz="0" w:space="0" w:color="auto"/>
        <w:left w:val="none" w:sz="0" w:space="0" w:color="auto"/>
        <w:bottom w:val="none" w:sz="0" w:space="0" w:color="auto"/>
        <w:right w:val="none" w:sz="0" w:space="0" w:color="auto"/>
      </w:divBdr>
    </w:div>
    <w:div w:id="1624724329">
      <w:bodyDiv w:val="1"/>
      <w:marLeft w:val="0"/>
      <w:marRight w:val="0"/>
      <w:marTop w:val="0"/>
      <w:marBottom w:val="0"/>
      <w:divBdr>
        <w:top w:val="none" w:sz="0" w:space="0" w:color="auto"/>
        <w:left w:val="none" w:sz="0" w:space="0" w:color="auto"/>
        <w:bottom w:val="none" w:sz="0" w:space="0" w:color="auto"/>
        <w:right w:val="none" w:sz="0" w:space="0" w:color="auto"/>
      </w:divBdr>
    </w:div>
    <w:div w:id="1805074055">
      <w:bodyDiv w:val="1"/>
      <w:marLeft w:val="0"/>
      <w:marRight w:val="0"/>
      <w:marTop w:val="0"/>
      <w:marBottom w:val="0"/>
      <w:divBdr>
        <w:top w:val="none" w:sz="0" w:space="0" w:color="auto"/>
        <w:left w:val="none" w:sz="0" w:space="0" w:color="auto"/>
        <w:bottom w:val="none" w:sz="0" w:space="0" w:color="auto"/>
        <w:right w:val="none" w:sz="0" w:space="0" w:color="auto"/>
      </w:divBdr>
    </w:div>
    <w:div w:id="1939755259">
      <w:bodyDiv w:val="1"/>
      <w:marLeft w:val="0"/>
      <w:marRight w:val="0"/>
      <w:marTop w:val="0"/>
      <w:marBottom w:val="0"/>
      <w:divBdr>
        <w:top w:val="none" w:sz="0" w:space="0" w:color="auto"/>
        <w:left w:val="none" w:sz="0" w:space="0" w:color="auto"/>
        <w:bottom w:val="none" w:sz="0" w:space="0" w:color="auto"/>
        <w:right w:val="none" w:sz="0" w:space="0" w:color="auto"/>
      </w:divBdr>
    </w:div>
    <w:div w:id="1979531829">
      <w:bodyDiv w:val="1"/>
      <w:marLeft w:val="0"/>
      <w:marRight w:val="0"/>
      <w:marTop w:val="0"/>
      <w:marBottom w:val="0"/>
      <w:divBdr>
        <w:top w:val="none" w:sz="0" w:space="0" w:color="auto"/>
        <w:left w:val="none" w:sz="0" w:space="0" w:color="auto"/>
        <w:bottom w:val="none" w:sz="0" w:space="0" w:color="auto"/>
        <w:right w:val="none" w:sz="0" w:space="0" w:color="auto"/>
      </w:divBdr>
    </w:div>
    <w:div w:id="2009206964">
      <w:bodyDiv w:val="1"/>
      <w:marLeft w:val="0"/>
      <w:marRight w:val="0"/>
      <w:marTop w:val="0"/>
      <w:marBottom w:val="0"/>
      <w:divBdr>
        <w:top w:val="none" w:sz="0" w:space="0" w:color="auto"/>
        <w:left w:val="none" w:sz="0" w:space="0" w:color="auto"/>
        <w:bottom w:val="none" w:sz="0" w:space="0" w:color="auto"/>
        <w:right w:val="none" w:sz="0" w:space="0" w:color="auto"/>
      </w:divBdr>
    </w:div>
    <w:div w:id="2034458982">
      <w:bodyDiv w:val="1"/>
      <w:marLeft w:val="0"/>
      <w:marRight w:val="0"/>
      <w:marTop w:val="0"/>
      <w:marBottom w:val="0"/>
      <w:divBdr>
        <w:top w:val="none" w:sz="0" w:space="0" w:color="auto"/>
        <w:left w:val="none" w:sz="0" w:space="0" w:color="auto"/>
        <w:bottom w:val="none" w:sz="0" w:space="0" w:color="auto"/>
        <w:right w:val="none" w:sz="0" w:space="0" w:color="auto"/>
      </w:divBdr>
    </w:div>
    <w:div w:id="2034845480">
      <w:bodyDiv w:val="1"/>
      <w:marLeft w:val="0"/>
      <w:marRight w:val="0"/>
      <w:marTop w:val="0"/>
      <w:marBottom w:val="0"/>
      <w:divBdr>
        <w:top w:val="none" w:sz="0" w:space="0" w:color="auto"/>
        <w:left w:val="none" w:sz="0" w:space="0" w:color="auto"/>
        <w:bottom w:val="none" w:sz="0" w:space="0" w:color="auto"/>
        <w:right w:val="none" w:sz="0" w:space="0" w:color="auto"/>
      </w:divBdr>
    </w:div>
    <w:div w:id="2044086079">
      <w:bodyDiv w:val="1"/>
      <w:marLeft w:val="0"/>
      <w:marRight w:val="0"/>
      <w:marTop w:val="0"/>
      <w:marBottom w:val="0"/>
      <w:divBdr>
        <w:top w:val="none" w:sz="0" w:space="0" w:color="auto"/>
        <w:left w:val="none" w:sz="0" w:space="0" w:color="auto"/>
        <w:bottom w:val="none" w:sz="0" w:space="0" w:color="auto"/>
        <w:right w:val="none" w:sz="0" w:space="0" w:color="auto"/>
      </w:divBdr>
    </w:div>
    <w:div w:id="2080858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060/cb7791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 TargetMode="External"/><Relationship Id="rId1" Type="http://schemas.openxmlformats.org/officeDocument/2006/relationships/hyperlink" Target="https://www.fao.org/3/cb0064en/cb0064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BFD3-AD3A-4289-A47A-7BA723EB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28</Pages>
  <Words>8624</Words>
  <Characters>49157</Characters>
  <Application>Microsoft Office Word</Application>
  <DocSecurity>0</DocSecurity>
  <Lines>409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Serbian Second National Forest Inventory and Collect Earth data analysis final report results</vt:lpstr>
      <vt:lpstr>Serbian Second National Forest Inventory and Collect Earth data analysis final report results</vt:lpstr>
    </vt:vector>
  </TitlesOfParts>
  <Company/>
  <LinksUpToDate>false</LinksUpToDate>
  <CharactersWithSpaces>57666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Serbian Second National Forest Inventory and Collect Earth data analysis final report results</dc:title>
  <dc:creator>Anibal Cuchietti</dc:creator>
  <cp:keywords/>
  <cp:lastModifiedBy>Predrag Jovic</cp:lastModifiedBy>
  <cp:revision>4</cp:revision>
  <dcterms:created xsi:type="dcterms:W3CDTF">2023-11-30T15:50:00Z</dcterms:created>
  <dcterms:modified xsi:type="dcterms:W3CDTF">2023-12-07T08:40:00Z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GrammarlyDocumentId">
    <vt:lpwstr>b983d437d1e564b051a4956b3705de7c67cc17c2278e3c83d23b9e9b8d72dc9f</vt:lpwstr>
  </property>
</Properties>
</file>